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27B80" w:rsidR="00AF1202" w:rsidP="11B03D58" w:rsidRDefault="5A40104D" w14:paraId="3AC511DC" w14:textId="6AB49B30">
      <w:pPr>
        <w:spacing w:line="240" w:lineRule="auto"/>
        <w:jc w:val="left"/>
        <w:rPr>
          <w:rFonts w:ascii="Calibri" w:hAnsi="Calibri" w:eastAsia="Calibri" w:cs="Calibri"/>
          <w:b/>
          <w:bCs/>
          <w:color w:val="000000" w:themeColor="text1"/>
          <w:sz w:val="48"/>
          <w:szCs w:val="48"/>
        </w:rPr>
      </w:pPr>
      <w:r>
        <w:rPr>
          <w:noProof/>
        </w:rPr>
        <w:drawing>
          <wp:inline distT="0" distB="0" distL="0" distR="0" wp14:anchorId="2C98D310" wp14:editId="1D4FBD7A">
            <wp:extent cx="2209800" cy="1314450"/>
            <wp:effectExtent l="0" t="0" r="0" b="0"/>
            <wp:docPr id="1737641766" name="Picture 1737641766" descr="The Mid Atlantic Arts logo; the words Mid Atlantic are written in teal to the right of the word Arts, written in white text inside a yellow circ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641766"/>
                    <pic:cNvPicPr/>
                  </pic:nvPicPr>
                  <pic:blipFill>
                    <a:blip r:embed="rId8">
                      <a:extLst>
                        <a:ext uri="{28A0092B-C50C-407E-A947-70E740481C1C}">
                          <a14:useLocalDpi xmlns:a14="http://schemas.microsoft.com/office/drawing/2010/main" val="0"/>
                        </a:ext>
                      </a:extLst>
                    </a:blip>
                    <a:stretch>
                      <a:fillRect/>
                    </a:stretch>
                  </pic:blipFill>
                  <pic:spPr>
                    <a:xfrm>
                      <a:off x="0" y="0"/>
                      <a:ext cx="2209800" cy="1314450"/>
                    </a:xfrm>
                    <a:prstGeom prst="rect">
                      <a:avLst/>
                    </a:prstGeom>
                  </pic:spPr>
                </pic:pic>
              </a:graphicData>
            </a:graphic>
          </wp:inline>
        </w:drawing>
      </w:r>
      <w:r w:rsidRPr="6F626AC1">
        <w:rPr>
          <w:rFonts w:ascii="Calibri" w:hAnsi="Calibri" w:eastAsia="Calibri" w:cs="Calibri"/>
          <w:b/>
          <w:bCs/>
          <w:color w:val="000000" w:themeColor="text1"/>
          <w:sz w:val="48"/>
          <w:szCs w:val="48"/>
        </w:rPr>
        <w:t xml:space="preserve"> </w:t>
      </w:r>
    </w:p>
    <w:p w:rsidRPr="00173870" w:rsidR="00AF1202" w:rsidP="337EA756" w:rsidRDefault="5A40104D" w14:paraId="2F2B4A8B" w14:textId="4318A665">
      <w:pPr>
        <w:spacing w:line="276" w:lineRule="auto"/>
        <w:jc w:val="left"/>
        <w:rPr>
          <w:rFonts w:ascii="Calibri" w:hAnsi="Calibri" w:eastAsia="Calibri" w:cs="Calibri"/>
          <w:color w:val="7030A0"/>
        </w:rPr>
      </w:pPr>
      <w:r w:rsidRPr="00DA271C">
        <w:rPr>
          <w:rFonts w:ascii="Calibri" w:hAnsi="Calibri" w:eastAsia="Calibri" w:cs="Calibri"/>
          <w:b/>
          <w:bCs/>
          <w:color w:val="000000" w:themeColor="text1"/>
          <w:sz w:val="48"/>
          <w:szCs w:val="48"/>
        </w:rPr>
        <w:t>ArtsCONNECT</w:t>
      </w:r>
      <w:r w:rsidRPr="00DA271C" w:rsidR="00E850BC">
        <w:rPr>
          <w:rFonts w:ascii="Calibri" w:hAnsi="Calibri" w:eastAsia="Calibri" w:cs="Calibri"/>
          <w:b/>
          <w:bCs/>
          <w:color w:val="000000" w:themeColor="text1"/>
          <w:sz w:val="48"/>
          <w:szCs w:val="48"/>
        </w:rPr>
        <w:t xml:space="preserve"> </w:t>
      </w:r>
      <w:r w:rsidRPr="00DA271C" w:rsidR="78D006ED">
        <w:rPr>
          <w:rFonts w:ascii="Calibri" w:hAnsi="Calibri" w:eastAsia="Calibri" w:cs="Calibri"/>
          <w:b/>
          <w:bCs/>
          <w:color w:val="000000" w:themeColor="text1"/>
          <w:sz w:val="48"/>
          <w:szCs w:val="48"/>
        </w:rPr>
        <w:t>|</w:t>
      </w:r>
      <w:r w:rsidRPr="00DA271C" w:rsidR="00E850BC">
        <w:rPr>
          <w:rFonts w:ascii="Calibri" w:hAnsi="Calibri" w:eastAsia="Calibri" w:cs="Calibri"/>
          <w:b/>
          <w:bCs/>
          <w:color w:val="000000" w:themeColor="text1"/>
          <w:sz w:val="48"/>
          <w:szCs w:val="48"/>
        </w:rPr>
        <w:t xml:space="preserve"> </w:t>
      </w:r>
      <w:r w:rsidRPr="00DA271C">
        <w:rPr>
          <w:rFonts w:ascii="Calibri" w:hAnsi="Calibri" w:eastAsia="Calibri" w:cs="Calibri"/>
          <w:b/>
          <w:bCs/>
          <w:color w:val="000000" w:themeColor="text1"/>
          <w:sz w:val="36"/>
          <w:szCs w:val="36"/>
        </w:rPr>
        <w:t>Program Guidelines 202</w:t>
      </w:r>
      <w:r w:rsidR="006B6C46">
        <w:rPr>
          <w:rFonts w:ascii="Calibri" w:hAnsi="Calibri" w:eastAsia="Calibri" w:cs="Calibri"/>
          <w:b/>
          <w:bCs/>
          <w:color w:val="000000" w:themeColor="text1"/>
          <w:sz w:val="36"/>
          <w:szCs w:val="36"/>
        </w:rPr>
        <w:t>5</w:t>
      </w:r>
      <w:r w:rsidR="00DA271C">
        <w:rPr>
          <w:rFonts w:ascii="Calibri" w:hAnsi="Calibri" w:eastAsia="Calibri" w:cs="Calibri"/>
          <w:b/>
          <w:bCs/>
          <w:color w:val="000000" w:themeColor="text1"/>
          <w:sz w:val="36"/>
          <w:szCs w:val="36"/>
        </w:rPr>
        <w:t>-202</w:t>
      </w:r>
      <w:r w:rsidR="006B6C46">
        <w:rPr>
          <w:rFonts w:ascii="Calibri" w:hAnsi="Calibri" w:eastAsia="Calibri" w:cs="Calibri"/>
          <w:b/>
          <w:bCs/>
          <w:color w:val="000000" w:themeColor="text1"/>
          <w:sz w:val="36"/>
          <w:szCs w:val="36"/>
        </w:rPr>
        <w:t>6</w:t>
      </w:r>
      <w:r>
        <w:br/>
      </w:r>
      <w:r w:rsidRPr="00173870" w:rsidR="41FC7C88">
        <w:rPr>
          <w:rStyle w:val="Emphasis"/>
          <w:rFonts w:ascii="Calibri" w:hAnsi="Calibri" w:eastAsia="Calibri" w:cs="Calibri"/>
          <w:b/>
          <w:bCs/>
          <w:i w:val="0"/>
          <w:iCs w:val="0"/>
          <w:color w:val="7030A0"/>
        </w:rPr>
        <w:t>Projects in Development listing closes: February 1</w:t>
      </w:r>
      <w:r w:rsidR="0030112F">
        <w:rPr>
          <w:rStyle w:val="Emphasis"/>
          <w:rFonts w:ascii="Calibri" w:hAnsi="Calibri" w:eastAsia="Calibri" w:cs="Calibri"/>
          <w:b/>
          <w:bCs/>
          <w:i w:val="0"/>
          <w:iCs w:val="0"/>
          <w:color w:val="7030A0"/>
        </w:rPr>
        <w:t>3</w:t>
      </w:r>
      <w:r w:rsidRPr="00173870" w:rsidR="41FC7C88">
        <w:rPr>
          <w:rStyle w:val="Emphasis"/>
          <w:rFonts w:ascii="Calibri" w:hAnsi="Calibri" w:eastAsia="Calibri" w:cs="Calibri"/>
          <w:b/>
          <w:bCs/>
          <w:i w:val="0"/>
          <w:iCs w:val="0"/>
          <w:color w:val="7030A0"/>
        </w:rPr>
        <w:t>, 202</w:t>
      </w:r>
      <w:r w:rsidR="0030112F">
        <w:rPr>
          <w:rStyle w:val="Emphasis"/>
          <w:rFonts w:ascii="Calibri" w:hAnsi="Calibri" w:eastAsia="Calibri" w:cs="Calibri"/>
          <w:b/>
          <w:bCs/>
          <w:i w:val="0"/>
          <w:iCs w:val="0"/>
          <w:color w:val="7030A0"/>
        </w:rPr>
        <w:t>5</w:t>
      </w:r>
    </w:p>
    <w:p w:rsidRPr="00173870" w:rsidR="00AF1202" w:rsidP="337EA756" w:rsidRDefault="71B06A90" w14:paraId="59E48EE8" w14:textId="3B11CFC9">
      <w:pPr>
        <w:spacing w:line="276" w:lineRule="auto"/>
        <w:rPr>
          <w:rStyle w:val="Emphasis"/>
          <w:rFonts w:ascii="Calibri" w:hAnsi="Calibri" w:eastAsia="Calibri" w:cs="Calibri"/>
          <w:b/>
          <w:bCs/>
          <w:i w:val="0"/>
          <w:iCs w:val="0"/>
          <w:color w:val="7030A0"/>
        </w:rPr>
      </w:pPr>
      <w:r w:rsidRPr="00173870">
        <w:rPr>
          <w:rStyle w:val="Emphasis"/>
          <w:rFonts w:ascii="Calibri" w:hAnsi="Calibri" w:eastAsia="Calibri" w:cs="Calibri"/>
          <w:b/>
          <w:bCs/>
          <w:i w:val="0"/>
          <w:iCs w:val="0"/>
          <w:color w:val="7030A0"/>
        </w:rPr>
        <w:t xml:space="preserve">Application deadline: </w:t>
      </w:r>
      <w:r w:rsidR="007812D2">
        <w:rPr>
          <w:rStyle w:val="Emphasis"/>
          <w:rFonts w:ascii="Calibri" w:hAnsi="Calibri" w:eastAsia="Calibri" w:cs="Calibri"/>
          <w:b/>
          <w:bCs/>
          <w:i w:val="0"/>
          <w:iCs w:val="0"/>
          <w:color w:val="7030A0"/>
        </w:rPr>
        <w:t>February 25</w:t>
      </w:r>
      <w:r w:rsidRPr="00173870">
        <w:rPr>
          <w:rStyle w:val="Emphasis"/>
          <w:rFonts w:ascii="Calibri" w:hAnsi="Calibri" w:eastAsia="Calibri" w:cs="Calibri"/>
          <w:b/>
          <w:bCs/>
          <w:i w:val="0"/>
          <w:iCs w:val="0"/>
          <w:color w:val="7030A0"/>
        </w:rPr>
        <w:t>, 202</w:t>
      </w:r>
      <w:r w:rsidR="007812D2">
        <w:rPr>
          <w:rStyle w:val="Emphasis"/>
          <w:rFonts w:ascii="Calibri" w:hAnsi="Calibri" w:eastAsia="Calibri" w:cs="Calibri"/>
          <w:b/>
          <w:bCs/>
          <w:i w:val="0"/>
          <w:iCs w:val="0"/>
          <w:color w:val="7030A0"/>
        </w:rPr>
        <w:t>5</w:t>
      </w:r>
      <w:r w:rsidRPr="00173870">
        <w:rPr>
          <w:rStyle w:val="Emphasis"/>
          <w:rFonts w:ascii="Calibri" w:hAnsi="Calibri" w:eastAsia="Calibri" w:cs="Calibri"/>
          <w:b/>
          <w:bCs/>
          <w:i w:val="0"/>
          <w:iCs w:val="0"/>
          <w:color w:val="7030A0"/>
        </w:rPr>
        <w:t xml:space="preserve"> </w:t>
      </w:r>
    </w:p>
    <w:p w:rsidRPr="00173870" w:rsidR="00AF1202" w:rsidP="337EA756" w:rsidRDefault="5A40104D" w14:paraId="6564C469" w14:textId="565BFA24">
      <w:pPr>
        <w:spacing w:line="276" w:lineRule="auto"/>
        <w:rPr>
          <w:rFonts w:ascii="Calibri" w:hAnsi="Calibri" w:eastAsia="Calibri" w:cs="Calibri"/>
          <w:color w:val="7030A0"/>
          <w:sz w:val="22"/>
          <w:szCs w:val="22"/>
        </w:rPr>
      </w:pPr>
      <w:r w:rsidRPr="00173870">
        <w:rPr>
          <w:rStyle w:val="Emphasis"/>
          <w:rFonts w:ascii="Calibri" w:hAnsi="Calibri" w:eastAsia="Calibri" w:cs="Calibri"/>
          <w:b/>
          <w:bCs/>
          <w:i w:val="0"/>
          <w:iCs w:val="0"/>
          <w:color w:val="7030A0"/>
        </w:rPr>
        <w:t>Project Period: July 1, 202</w:t>
      </w:r>
      <w:r w:rsidR="007812D2">
        <w:rPr>
          <w:rStyle w:val="Emphasis"/>
          <w:rFonts w:ascii="Calibri" w:hAnsi="Calibri" w:eastAsia="Calibri" w:cs="Calibri"/>
          <w:b/>
          <w:bCs/>
          <w:i w:val="0"/>
          <w:iCs w:val="0"/>
          <w:color w:val="7030A0"/>
        </w:rPr>
        <w:t>5</w:t>
      </w:r>
      <w:r w:rsidRPr="00173870">
        <w:rPr>
          <w:rStyle w:val="Emphasis"/>
          <w:rFonts w:ascii="Calibri" w:hAnsi="Calibri" w:eastAsia="Calibri" w:cs="Calibri"/>
          <w:b/>
          <w:bCs/>
          <w:i w:val="0"/>
          <w:iCs w:val="0"/>
          <w:color w:val="7030A0"/>
        </w:rPr>
        <w:t>- June 30, 202</w:t>
      </w:r>
      <w:r w:rsidR="007812D2">
        <w:rPr>
          <w:rStyle w:val="Emphasis"/>
          <w:rFonts w:ascii="Calibri" w:hAnsi="Calibri" w:eastAsia="Calibri" w:cs="Calibri"/>
          <w:b/>
          <w:bCs/>
          <w:i w:val="0"/>
          <w:iCs w:val="0"/>
          <w:color w:val="7030A0"/>
        </w:rPr>
        <w:t>6</w:t>
      </w:r>
      <w:r w:rsidRPr="00173870">
        <w:rPr>
          <w:rStyle w:val="Emphasis"/>
          <w:rFonts w:ascii="Calibri" w:hAnsi="Calibri" w:eastAsia="Calibri" w:cs="Calibri"/>
          <w:b/>
          <w:bCs/>
          <w:i w:val="0"/>
          <w:iCs w:val="0"/>
          <w:color w:val="7030A0"/>
        </w:rPr>
        <w:t xml:space="preserve">   </w:t>
      </w:r>
      <w:r w:rsidRPr="00173870">
        <w:rPr>
          <w:rStyle w:val="Emphasis"/>
          <w:rFonts w:ascii="Calibri" w:hAnsi="Calibri" w:eastAsia="Calibri" w:cs="Calibri"/>
          <w:i w:val="0"/>
          <w:iCs w:val="0"/>
          <w:color w:val="7030A0"/>
          <w:sz w:val="22"/>
          <w:szCs w:val="22"/>
        </w:rPr>
        <w:t xml:space="preserve">                            </w:t>
      </w:r>
    </w:p>
    <w:p w:rsidRPr="00173870" w:rsidR="00AF1202" w:rsidP="337EA756" w:rsidRDefault="5A40104D" w14:paraId="69FD1EFF" w14:textId="76A607AB">
      <w:pPr>
        <w:pStyle w:val="Heading1"/>
        <w:spacing w:before="360" w:line="276" w:lineRule="auto"/>
        <w:rPr>
          <w:rFonts w:ascii="Calibri" w:hAnsi="Calibri" w:eastAsia="Calibri" w:cs="Calibri"/>
          <w:b/>
          <w:bCs/>
          <w:color w:val="000000" w:themeColor="text1"/>
          <w:sz w:val="32"/>
          <w:szCs w:val="32"/>
        </w:rPr>
      </w:pPr>
      <w:r w:rsidRPr="00173870">
        <w:rPr>
          <w:rFonts w:ascii="Calibri" w:hAnsi="Calibri" w:eastAsia="Calibri" w:cs="Calibri"/>
          <w:b/>
          <w:bCs/>
          <w:color w:val="000000" w:themeColor="text1"/>
          <w:sz w:val="32"/>
          <w:szCs w:val="32"/>
        </w:rPr>
        <w:t xml:space="preserve">ACCESSIBILITY </w:t>
      </w:r>
    </w:p>
    <w:p w:rsidR="00AF1202" w:rsidP="337EA756" w:rsidRDefault="5A40104D" w14:paraId="7B5AFEB0" w14:textId="28DC60BE">
      <w:pPr>
        <w:spacing w:line="240" w:lineRule="auto"/>
        <w:jc w:val="left"/>
      </w:pPr>
      <w:r w:rsidRPr="00173870">
        <w:rPr>
          <w:rFonts w:ascii="Calibri" w:hAnsi="Calibri" w:eastAsia="Calibri" w:cs="Calibri"/>
          <w:color w:val="000000" w:themeColor="text1"/>
        </w:rPr>
        <w:t xml:space="preserve">This publication is available in .PDF format and as an accessible Word file at </w:t>
      </w:r>
    </w:p>
    <w:p w:rsidRPr="00173870" w:rsidR="007A411D" w:rsidP="337EA756" w:rsidRDefault="007A411D" w14:paraId="00C5F6AC" w14:textId="3A2A8A0E">
      <w:pPr>
        <w:spacing w:line="240" w:lineRule="auto"/>
        <w:jc w:val="left"/>
        <w:rPr>
          <w:rFonts w:ascii="Calibri" w:hAnsi="Calibri" w:eastAsia="Calibri" w:cs="Calibri"/>
          <w:color w:val="000000" w:themeColor="text1"/>
        </w:rPr>
      </w:pPr>
      <w:hyperlink w:history="1" r:id="rId9">
        <w:r w:rsidRPr="007A411D">
          <w:rPr>
            <w:rStyle w:val="Hyperlink"/>
            <w:rFonts w:ascii="Calibri" w:hAnsi="Calibri" w:eastAsia="Calibri" w:cs="Calibri"/>
          </w:rPr>
          <w:t>https://www.midatlanticarts.org/opportunity/artsconnect/</w:t>
        </w:r>
      </w:hyperlink>
    </w:p>
    <w:p w:rsidRPr="00927B80" w:rsidR="00AF1202" w:rsidP="337EA756" w:rsidRDefault="00AF1202" w14:paraId="6F8E374C" w14:textId="1532545C">
      <w:pPr>
        <w:spacing w:line="240" w:lineRule="auto"/>
        <w:jc w:val="left"/>
        <w:rPr>
          <w:rFonts w:ascii="Calibri" w:hAnsi="Calibri" w:eastAsia="Calibri" w:cs="Calibri"/>
          <w:color w:val="000000" w:themeColor="text1"/>
          <w:highlight w:val="yellow"/>
        </w:rPr>
      </w:pPr>
    </w:p>
    <w:p w:rsidRPr="008617A1" w:rsidR="00AF1202" w:rsidP="337EA756" w:rsidRDefault="5A40104D" w14:paraId="3CC0498D" w14:textId="74BE1ED9">
      <w:pPr>
        <w:spacing w:line="240" w:lineRule="auto"/>
        <w:jc w:val="left"/>
        <w:rPr>
          <w:rFonts w:ascii="Calibri" w:hAnsi="Calibri" w:eastAsia="Calibri" w:cs="Calibri"/>
          <w:color w:val="000000" w:themeColor="text1"/>
        </w:rPr>
      </w:pPr>
      <w:r w:rsidRPr="6EA7AC41">
        <w:rPr>
          <w:rFonts w:ascii="Calibri" w:hAnsi="Calibri" w:eastAsia="Calibri" w:cs="Calibri"/>
          <w:color w:val="000000" w:themeColor="text1"/>
        </w:rPr>
        <w:t xml:space="preserve">To request accommodation during any phase of your application process, reach out to Program Director, Performing Arts and Accessibility Coordinator Sarah Lewitus at </w:t>
      </w:r>
      <w:hyperlink r:id="rId10">
        <w:r w:rsidRPr="6EA7AC41">
          <w:rPr>
            <w:rStyle w:val="Hyperlink"/>
            <w:rFonts w:ascii="Calibri" w:hAnsi="Calibri" w:eastAsia="Calibri" w:cs="Calibri"/>
          </w:rPr>
          <w:t>slewitus@midatlanticarts.org</w:t>
        </w:r>
      </w:hyperlink>
      <w:r w:rsidRPr="6EA7AC41">
        <w:rPr>
          <w:rFonts w:ascii="Calibri" w:hAnsi="Calibri" w:eastAsia="Calibri" w:cs="Calibri"/>
          <w:color w:val="000000" w:themeColor="text1"/>
        </w:rPr>
        <w:t xml:space="preserve"> or call 410-539-6656 X 110.</w:t>
      </w:r>
    </w:p>
    <w:p w:rsidRPr="00B76043" w:rsidR="00AF1202" w:rsidP="337EA756" w:rsidRDefault="5A40104D" w14:paraId="5221B79A" w14:textId="5C5BB10E">
      <w:pPr>
        <w:pStyle w:val="Heading1"/>
        <w:spacing w:before="360" w:line="276" w:lineRule="auto"/>
        <w:rPr>
          <w:rFonts w:ascii="Calibri" w:hAnsi="Calibri" w:eastAsia="Calibri" w:cs="Calibri"/>
          <w:b/>
          <w:bCs/>
          <w:color w:val="000000" w:themeColor="text1"/>
          <w:sz w:val="32"/>
          <w:szCs w:val="32"/>
        </w:rPr>
      </w:pPr>
      <w:r w:rsidRPr="00B76043">
        <w:rPr>
          <w:rFonts w:ascii="Calibri" w:hAnsi="Calibri" w:eastAsia="Calibri" w:cs="Calibri"/>
          <w:b/>
          <w:bCs/>
          <w:color w:val="000000" w:themeColor="text1"/>
          <w:sz w:val="32"/>
          <w:szCs w:val="32"/>
        </w:rPr>
        <w:t xml:space="preserve">ABOUT </w:t>
      </w:r>
      <w:r w:rsidRPr="00B76043" w:rsidR="270AF198">
        <w:rPr>
          <w:rFonts w:ascii="Calibri" w:hAnsi="Calibri" w:eastAsia="Calibri" w:cs="Calibri"/>
          <w:b/>
          <w:bCs/>
          <w:color w:val="000000" w:themeColor="text1"/>
          <w:sz w:val="32"/>
          <w:szCs w:val="32"/>
        </w:rPr>
        <w:t>ARTSCONNECT</w:t>
      </w:r>
    </w:p>
    <w:p w:rsidRPr="00B76043" w:rsidR="45D4357B" w:rsidP="337EA756" w:rsidRDefault="007812D2" w14:paraId="6681ACD3" w14:textId="4D2D7E28" w14:noSpellErr="1">
      <w:pPr>
        <w:keepNext w:val="1"/>
        <w:spacing w:line="240" w:lineRule="auto"/>
        <w:jc w:val="left"/>
        <w:rPr>
          <w:rFonts w:ascii="Calibri" w:hAnsi="Calibri" w:eastAsia="Calibri" w:cs="Calibri"/>
          <w:color w:val="000000" w:themeColor="text1"/>
        </w:rPr>
      </w:pPr>
      <w:r w:rsidRPr="7E4C7D40" w:rsidR="007812D2">
        <w:rPr>
          <w:rFonts w:ascii="Calibri" w:hAnsi="Calibri" w:eastAsia="Calibri" w:cs="Calibri"/>
          <w:b w:val="1"/>
          <w:bCs w:val="1"/>
          <w:color w:val="000000" w:themeColor="text1" w:themeTint="FF" w:themeShade="FF"/>
        </w:rPr>
        <w:t>Three</w:t>
      </w:r>
      <w:r w:rsidRPr="7E4C7D40" w:rsidR="0C19ECF9">
        <w:rPr>
          <w:rFonts w:ascii="Calibri" w:hAnsi="Calibri" w:eastAsia="Calibri" w:cs="Calibri"/>
          <w:b w:val="1"/>
          <w:bCs w:val="1"/>
          <w:color w:val="000000" w:themeColor="text1" w:themeTint="FF" w:themeShade="FF"/>
        </w:rPr>
        <w:t xml:space="preserve"> </w:t>
      </w:r>
      <w:r w:rsidRPr="7E4C7D40" w:rsidR="2326879A">
        <w:rPr>
          <w:rFonts w:ascii="Calibri" w:hAnsi="Calibri" w:eastAsia="Calibri" w:cs="Calibri"/>
          <w:b w:val="1"/>
          <w:bCs w:val="1"/>
          <w:color w:val="000000" w:themeColor="text1" w:themeTint="FF" w:themeShade="FF"/>
        </w:rPr>
        <w:t>or more</w:t>
      </w:r>
      <w:r w:rsidRPr="7E4C7D40" w:rsidR="2326879A">
        <w:rPr>
          <w:rFonts w:ascii="Calibri" w:hAnsi="Calibri" w:eastAsia="Calibri" w:cs="Calibri"/>
          <w:color w:val="000000" w:themeColor="text1" w:themeTint="FF" w:themeShade="FF"/>
        </w:rPr>
        <w:t xml:space="preserve"> Presenters </w:t>
      </w:r>
      <w:r w:rsidRPr="7E4C7D40" w:rsidR="7A00F8BB">
        <w:rPr>
          <w:rFonts w:ascii="Calibri" w:hAnsi="Calibri" w:eastAsia="Calibri" w:cs="Calibri"/>
          <w:color w:val="000000" w:themeColor="text1" w:themeTint="FF" w:themeShade="FF"/>
        </w:rPr>
        <w:t xml:space="preserve">(referred to throughout these guidelines as </w:t>
      </w:r>
      <w:r w:rsidRPr="7E4C7D40" w:rsidR="20649A10">
        <w:rPr>
          <w:rFonts w:ascii="Calibri" w:hAnsi="Calibri" w:eastAsia="Calibri" w:cs="Calibri"/>
          <w:color w:val="000000" w:themeColor="text1" w:themeTint="FF" w:themeShade="FF"/>
        </w:rPr>
        <w:t>“the</w:t>
      </w:r>
      <w:r w:rsidRPr="7E4C7D40" w:rsidR="013DC3FA">
        <w:rPr>
          <w:rFonts w:ascii="Calibri" w:hAnsi="Calibri" w:eastAsia="Calibri" w:cs="Calibri"/>
          <w:color w:val="000000" w:themeColor="text1" w:themeTint="FF" w:themeShade="FF"/>
        </w:rPr>
        <w:t xml:space="preserve"> </w:t>
      </w:r>
      <w:r w:rsidRPr="7E4C7D40" w:rsidR="7A00F8BB">
        <w:rPr>
          <w:rFonts w:ascii="Calibri" w:hAnsi="Calibri" w:eastAsia="Calibri" w:cs="Calibri"/>
          <w:color w:val="000000" w:themeColor="text1" w:themeTint="FF" w:themeShade="FF"/>
        </w:rPr>
        <w:t xml:space="preserve">consortium”) </w:t>
      </w:r>
      <w:r w:rsidRPr="7E4C7D40" w:rsidR="2326879A">
        <w:rPr>
          <w:rFonts w:ascii="Calibri" w:hAnsi="Calibri" w:eastAsia="Calibri" w:cs="Calibri"/>
          <w:color w:val="000000" w:themeColor="text1" w:themeTint="FF" w:themeShade="FF"/>
        </w:rPr>
        <w:t>located in</w:t>
      </w:r>
      <w:r w:rsidRPr="7E4C7D40" w:rsidR="001457AE">
        <w:rPr>
          <w:rFonts w:ascii="Calibri" w:hAnsi="Calibri" w:eastAsia="Calibri" w:cs="Calibri"/>
          <w:color w:val="000000" w:themeColor="text1" w:themeTint="FF" w:themeShade="FF"/>
        </w:rPr>
        <w:t xml:space="preserve"> two or more states across</w:t>
      </w:r>
      <w:r w:rsidRPr="7E4C7D40" w:rsidR="2326879A">
        <w:rPr>
          <w:rFonts w:ascii="Calibri" w:hAnsi="Calibri" w:eastAsia="Calibri" w:cs="Calibri"/>
          <w:color w:val="000000" w:themeColor="text1" w:themeTint="FF" w:themeShade="FF"/>
        </w:rPr>
        <w:t xml:space="preserve"> the mid-Atlantic region who partner to present the same artist/company during the project period </w:t>
      </w:r>
      <w:r w:rsidRPr="7E4C7D40" w:rsidR="7CEDA58E">
        <w:rPr>
          <w:rFonts w:ascii="Calibri" w:hAnsi="Calibri" w:eastAsia="Calibri" w:cs="Calibri"/>
          <w:color w:val="000000" w:themeColor="text1" w:themeTint="FF" w:themeShade="FF"/>
        </w:rPr>
        <w:t xml:space="preserve">can </w:t>
      </w:r>
      <w:r w:rsidRPr="7E4C7D40" w:rsidR="2326879A">
        <w:rPr>
          <w:rFonts w:ascii="Calibri" w:hAnsi="Calibri" w:eastAsia="Calibri" w:cs="Calibri"/>
          <w:color w:val="000000" w:themeColor="text1" w:themeTint="FF" w:themeShade="FF"/>
        </w:rPr>
        <w:t>each receive up to 50% subsidy for tha</w:t>
      </w:r>
      <w:r w:rsidRPr="7E4C7D40" w:rsidR="749E471F">
        <w:rPr>
          <w:rFonts w:ascii="Calibri" w:hAnsi="Calibri" w:eastAsia="Calibri" w:cs="Calibri"/>
          <w:color w:val="000000" w:themeColor="text1" w:themeTint="FF" w:themeShade="FF"/>
        </w:rPr>
        <w:t xml:space="preserve">t artist/company’s </w:t>
      </w:r>
      <w:r w:rsidRPr="7E4C7D40" w:rsidR="2326879A">
        <w:rPr>
          <w:rFonts w:ascii="Calibri" w:hAnsi="Calibri" w:eastAsia="Calibri" w:cs="Calibri"/>
          <w:color w:val="000000" w:themeColor="text1" w:themeTint="FF" w:themeShade="FF"/>
        </w:rPr>
        <w:t xml:space="preserve">compensation (including artistic compensation, housing, per diem and travel) </w:t>
      </w:r>
      <w:r w:rsidRPr="7E4C7D40" w:rsidR="142F9936">
        <w:rPr>
          <w:rFonts w:ascii="Calibri" w:hAnsi="Calibri" w:eastAsia="Calibri" w:cs="Calibri"/>
          <w:color w:val="000000" w:themeColor="text1" w:themeTint="FF" w:themeShade="FF"/>
        </w:rPr>
        <w:t xml:space="preserve">plus support for other eligible project expenses. </w:t>
      </w:r>
    </w:p>
    <w:p w:rsidRPr="00927B80" w:rsidR="00AF1202" w:rsidP="337EA756" w:rsidRDefault="00AF1202" w14:paraId="61A5F4BA" w14:textId="34B5B4F5">
      <w:pPr>
        <w:spacing w:line="240" w:lineRule="auto"/>
        <w:jc w:val="left"/>
        <w:rPr>
          <w:rFonts w:ascii="Calibri" w:hAnsi="Calibri" w:eastAsia="Calibri" w:cs="Calibri"/>
          <w:color w:val="000000" w:themeColor="text1"/>
          <w:highlight w:val="yellow"/>
        </w:rPr>
      </w:pPr>
    </w:p>
    <w:p w:rsidRPr="00B76043" w:rsidR="00AF1202" w:rsidP="337EA756" w:rsidRDefault="44AA43E5" w14:paraId="5B1B8B69" w14:textId="0CD9E1EB">
      <w:pPr>
        <w:spacing w:line="240" w:lineRule="auto"/>
        <w:jc w:val="left"/>
        <w:rPr>
          <w:rFonts w:ascii="Calibri" w:hAnsi="Calibri" w:eastAsia="Calibri" w:cs="Calibri"/>
          <w:color w:val="000000" w:themeColor="text1"/>
        </w:rPr>
      </w:pPr>
      <w:r w:rsidRPr="00B76043">
        <w:rPr>
          <w:rFonts w:ascii="Calibri" w:hAnsi="Calibri" w:eastAsia="Calibri" w:cs="Calibri"/>
          <w:color w:val="000000" w:themeColor="text1"/>
        </w:rPr>
        <w:t xml:space="preserve">One presenter in the </w:t>
      </w:r>
      <w:r w:rsidRPr="00B76043" w:rsidR="08C63171">
        <w:rPr>
          <w:rFonts w:ascii="Calibri" w:hAnsi="Calibri" w:eastAsia="Calibri" w:cs="Calibri"/>
          <w:color w:val="000000" w:themeColor="text1"/>
        </w:rPr>
        <w:t xml:space="preserve">consortium </w:t>
      </w:r>
      <w:r w:rsidRPr="00B76043">
        <w:rPr>
          <w:rFonts w:ascii="Calibri" w:hAnsi="Calibri" w:eastAsia="Calibri" w:cs="Calibri"/>
          <w:color w:val="000000" w:themeColor="text1"/>
        </w:rPr>
        <w:t xml:space="preserve">must submit the artist/company to the projects in Development listing by the stated deadline. Presenters may review the Projects in Development listing </w:t>
      </w:r>
      <w:r w:rsidRPr="00B76043" w:rsidR="3954440B">
        <w:rPr>
          <w:rFonts w:ascii="Calibri" w:hAnsi="Calibri" w:eastAsia="Calibri" w:cs="Calibri"/>
          <w:color w:val="000000" w:themeColor="text1"/>
        </w:rPr>
        <w:t xml:space="preserve">periodically to connect with </w:t>
      </w:r>
      <w:r w:rsidRPr="00B76043" w:rsidR="0E4700AC">
        <w:rPr>
          <w:rFonts w:ascii="Calibri" w:hAnsi="Calibri" w:eastAsia="Calibri" w:cs="Calibri"/>
          <w:color w:val="000000" w:themeColor="text1"/>
        </w:rPr>
        <w:t>developing ArtsCONNECT projects</w:t>
      </w:r>
      <w:r w:rsidRPr="00B76043" w:rsidR="3954440B">
        <w:rPr>
          <w:rFonts w:ascii="Calibri" w:hAnsi="Calibri" w:eastAsia="Calibri" w:cs="Calibri"/>
          <w:color w:val="000000" w:themeColor="text1"/>
        </w:rPr>
        <w:t xml:space="preserve">. </w:t>
      </w:r>
    </w:p>
    <w:p w:rsidRPr="00927B80" w:rsidR="00AF1202" w:rsidP="337EA756" w:rsidRDefault="00AF1202" w14:paraId="3642C670" w14:textId="41472CD5">
      <w:pPr>
        <w:spacing w:line="240" w:lineRule="auto"/>
        <w:jc w:val="left"/>
        <w:rPr>
          <w:rFonts w:ascii="Calibri" w:hAnsi="Calibri" w:eastAsia="Calibri" w:cs="Calibri"/>
          <w:color w:val="000000" w:themeColor="text1"/>
          <w:highlight w:val="yellow"/>
        </w:rPr>
      </w:pPr>
    </w:p>
    <w:p w:rsidRPr="00B76043" w:rsidR="00AF1202" w:rsidP="337EA756" w:rsidRDefault="12C45262" w14:paraId="0614AE70" w14:textId="7ED29921">
      <w:pPr>
        <w:spacing w:line="240" w:lineRule="auto"/>
        <w:jc w:val="left"/>
        <w:rPr>
          <w:rFonts w:ascii="Calibri" w:hAnsi="Calibri" w:eastAsia="Calibri" w:cs="Calibri"/>
          <w:color w:val="000000" w:themeColor="text1"/>
        </w:rPr>
      </w:pPr>
      <w:r w:rsidRPr="00B76043">
        <w:rPr>
          <w:rFonts w:ascii="Calibri" w:hAnsi="Calibri" w:eastAsia="Calibri" w:cs="Calibri"/>
          <w:color w:val="000000" w:themeColor="text1"/>
        </w:rPr>
        <w:t xml:space="preserve">Each presenter in the </w:t>
      </w:r>
      <w:r w:rsidRPr="00B76043" w:rsidR="0AC2BB03">
        <w:rPr>
          <w:rFonts w:ascii="Calibri" w:hAnsi="Calibri" w:eastAsia="Calibri" w:cs="Calibri"/>
          <w:color w:val="000000" w:themeColor="text1"/>
        </w:rPr>
        <w:t xml:space="preserve">consortium </w:t>
      </w:r>
      <w:r w:rsidRPr="00B76043">
        <w:rPr>
          <w:rFonts w:ascii="Calibri" w:hAnsi="Calibri" w:eastAsia="Calibri" w:cs="Calibri"/>
          <w:color w:val="000000" w:themeColor="text1"/>
        </w:rPr>
        <w:t xml:space="preserve">must submit their own application. </w:t>
      </w:r>
      <w:r w:rsidRPr="00B76043" w:rsidR="3954440B">
        <w:rPr>
          <w:rFonts w:ascii="Calibri" w:hAnsi="Calibri" w:eastAsia="Calibri" w:cs="Calibri"/>
          <w:color w:val="000000" w:themeColor="text1"/>
        </w:rPr>
        <w:t xml:space="preserve">One presenter in the </w:t>
      </w:r>
      <w:r w:rsidRPr="00B76043" w:rsidR="0F7A76BB">
        <w:rPr>
          <w:rFonts w:ascii="Calibri" w:hAnsi="Calibri" w:eastAsia="Calibri" w:cs="Calibri"/>
          <w:color w:val="000000" w:themeColor="text1"/>
        </w:rPr>
        <w:t xml:space="preserve">consortium </w:t>
      </w:r>
      <w:r w:rsidRPr="00B76043" w:rsidR="3954440B">
        <w:rPr>
          <w:rFonts w:ascii="Calibri" w:hAnsi="Calibri" w:eastAsia="Calibri" w:cs="Calibri"/>
          <w:color w:val="000000" w:themeColor="text1"/>
        </w:rPr>
        <w:t xml:space="preserve">must serve as the lead presenter, completing an additional application section including proposed artist/company bio and work samples. </w:t>
      </w:r>
      <w:r w:rsidRPr="00B76043" w:rsidR="418B09A5">
        <w:rPr>
          <w:rFonts w:ascii="Calibri" w:hAnsi="Calibri" w:eastAsia="Calibri" w:cs="Calibri"/>
          <w:color w:val="000000" w:themeColor="text1"/>
        </w:rPr>
        <w:t>See below for more information on eligibility</w:t>
      </w:r>
      <w:r w:rsidRPr="00B76043" w:rsidR="363D9207">
        <w:rPr>
          <w:rFonts w:ascii="Calibri" w:hAnsi="Calibri" w:eastAsia="Calibri" w:cs="Calibri"/>
          <w:color w:val="000000" w:themeColor="text1"/>
        </w:rPr>
        <w:t xml:space="preserve">, </w:t>
      </w:r>
      <w:r w:rsidRPr="00B76043" w:rsidR="6C3C925D">
        <w:rPr>
          <w:rFonts w:ascii="Calibri" w:hAnsi="Calibri" w:eastAsia="Calibri" w:cs="Calibri"/>
          <w:color w:val="000000" w:themeColor="text1"/>
        </w:rPr>
        <w:t>application process</w:t>
      </w:r>
      <w:r w:rsidRPr="00B76043" w:rsidR="363D9207">
        <w:rPr>
          <w:rFonts w:ascii="Calibri" w:hAnsi="Calibri" w:eastAsia="Calibri" w:cs="Calibri"/>
          <w:color w:val="000000" w:themeColor="text1"/>
        </w:rPr>
        <w:t>,</w:t>
      </w:r>
      <w:r w:rsidRPr="00B76043" w:rsidR="3487A58A">
        <w:rPr>
          <w:rFonts w:ascii="Calibri" w:hAnsi="Calibri" w:eastAsia="Calibri" w:cs="Calibri"/>
          <w:color w:val="000000" w:themeColor="text1"/>
        </w:rPr>
        <w:t xml:space="preserve"> application adjudication and award notification</w:t>
      </w:r>
      <w:r w:rsidRPr="00B76043" w:rsidR="363D9207">
        <w:rPr>
          <w:rFonts w:ascii="Calibri" w:hAnsi="Calibri" w:eastAsia="Calibri" w:cs="Calibri"/>
          <w:color w:val="000000" w:themeColor="text1"/>
        </w:rPr>
        <w:t xml:space="preserve">. </w:t>
      </w:r>
    </w:p>
    <w:p w:rsidRPr="00927B80" w:rsidR="00AF1202" w:rsidP="337EA756" w:rsidRDefault="00AF1202" w14:paraId="1D4B8E44" w14:textId="699AD9C5">
      <w:pPr>
        <w:pStyle w:val="NormalWeb"/>
        <w:spacing w:before="0" w:beforeAutospacing="0" w:after="0" w:afterAutospacing="0" w:line="240" w:lineRule="auto"/>
        <w:jc w:val="left"/>
        <w:rPr>
          <w:rFonts w:ascii="Calibri" w:hAnsi="Calibri" w:eastAsia="Calibri" w:cs="Calibri"/>
          <w:color w:val="000000" w:themeColor="text1"/>
          <w:highlight w:val="yellow"/>
        </w:rPr>
      </w:pPr>
    </w:p>
    <w:p w:rsidRPr="0055227E" w:rsidR="00AF1202" w:rsidP="337EA756" w:rsidRDefault="00AF1202" w14:paraId="258573B4" w14:textId="34FA550F">
      <w:pPr>
        <w:pStyle w:val="NormalWeb"/>
        <w:spacing w:before="0" w:beforeAutospacing="0" w:after="0" w:afterAutospacing="0" w:line="240" w:lineRule="auto"/>
        <w:jc w:val="left"/>
        <w:rPr>
          <w:rFonts w:ascii="Calibri" w:hAnsi="Calibri" w:eastAsia="Calibri" w:cs="Calibri"/>
          <w:color w:val="000000" w:themeColor="text1"/>
        </w:rPr>
      </w:pPr>
      <w:r w:rsidRPr="0055227E">
        <w:rPr>
          <w:rFonts w:ascii="Calibri" w:hAnsi="Calibri" w:eastAsia="Calibri" w:cs="Calibri"/>
          <w:color w:val="000000" w:themeColor="text1"/>
        </w:rPr>
        <w:t xml:space="preserve">Mid Atlantic Arts is committed to supporting diverse, equitable, inclusive, and accessible programming in our region. </w:t>
      </w:r>
      <w:r w:rsidRPr="0055227E" w:rsidR="4A23A384">
        <w:rPr>
          <w:rFonts w:ascii="Calibri" w:hAnsi="Calibri" w:eastAsia="Calibri" w:cs="Calibri"/>
          <w:color w:val="000000" w:themeColor="text1"/>
        </w:rPr>
        <w:t>P</w:t>
      </w:r>
      <w:r w:rsidRPr="0055227E">
        <w:rPr>
          <w:rFonts w:ascii="Calibri" w:hAnsi="Calibri" w:eastAsia="Calibri" w:cs="Calibri"/>
          <w:color w:val="000000" w:themeColor="text1"/>
        </w:rPr>
        <w:t>rojects that demonstrate clear mission impact, strong artistry, well-rounded community and artist engagements, a</w:t>
      </w:r>
      <w:r w:rsidRPr="0055227E" w:rsidR="44413F42">
        <w:rPr>
          <w:rFonts w:ascii="Calibri" w:hAnsi="Calibri" w:eastAsia="Calibri" w:cs="Calibri"/>
          <w:color w:val="000000" w:themeColor="text1"/>
        </w:rPr>
        <w:t>nd</w:t>
      </w:r>
      <w:r w:rsidRPr="0055227E">
        <w:rPr>
          <w:rFonts w:ascii="Calibri" w:hAnsi="Calibri" w:eastAsia="Calibri" w:cs="Calibri"/>
          <w:color w:val="000000" w:themeColor="text1"/>
        </w:rPr>
        <w:t xml:space="preserve"> thoughtful and inclusive efforts to </w:t>
      </w:r>
      <w:r w:rsidRPr="0055227E" w:rsidR="3C99EEDD">
        <w:rPr>
          <w:rFonts w:ascii="Calibri" w:hAnsi="Calibri" w:eastAsia="Calibri" w:cs="Calibri"/>
          <w:color w:val="000000" w:themeColor="text1"/>
        </w:rPr>
        <w:t xml:space="preserve">engage audiences systemically underserved by the arts are encouraged to apply. </w:t>
      </w:r>
    </w:p>
    <w:p w:rsidRPr="0055227E" w:rsidR="00AF1202" w:rsidP="337EA756" w:rsidRDefault="3F3DD8AB" w14:paraId="2DBB9D3C" w14:textId="4B40B9BD">
      <w:pPr>
        <w:pStyle w:val="Heading1"/>
        <w:spacing w:before="360" w:line="276" w:lineRule="auto"/>
        <w:rPr>
          <w:rFonts w:ascii="Calibri" w:hAnsi="Calibri" w:eastAsia="Calibri" w:cs="Calibri"/>
          <w:b/>
          <w:bCs/>
          <w:color w:val="000000" w:themeColor="text1"/>
          <w:sz w:val="32"/>
          <w:szCs w:val="32"/>
        </w:rPr>
      </w:pPr>
      <w:r w:rsidRPr="0055227E">
        <w:rPr>
          <w:rFonts w:ascii="Calibri" w:hAnsi="Calibri" w:eastAsia="Calibri" w:cs="Calibri"/>
          <w:b/>
          <w:bCs/>
          <w:color w:val="000000" w:themeColor="text1"/>
          <w:sz w:val="32"/>
          <w:szCs w:val="32"/>
        </w:rPr>
        <w:lastRenderedPageBreak/>
        <w:t>ELIGIBILITY</w:t>
      </w:r>
    </w:p>
    <w:p w:rsidRPr="0055227E" w:rsidR="00AF1202" w:rsidP="337EA756" w:rsidRDefault="3F3DD8AB" w14:paraId="4D3279A1" w14:textId="77E27670">
      <w:pPr>
        <w:spacing w:line="23" w:lineRule="atLeast"/>
        <w:rPr>
          <w:rFonts w:ascii="Calibri" w:hAnsi="Calibri" w:eastAsia="Calibri" w:cs="Calibri"/>
          <w:color w:val="000000" w:themeColor="text1"/>
        </w:rPr>
      </w:pPr>
      <w:r w:rsidRPr="0055227E">
        <w:rPr>
          <w:rFonts w:ascii="Calibri" w:hAnsi="Calibri" w:eastAsia="Calibri" w:cs="Calibri"/>
          <w:color w:val="000000" w:themeColor="text1"/>
        </w:rPr>
        <w:t xml:space="preserve">To be eligible for an ArtsCONNECT grant award, </w:t>
      </w:r>
      <w:r w:rsidRPr="0055227E" w:rsidR="3F31A3B1">
        <w:rPr>
          <w:rFonts w:ascii="Calibri" w:hAnsi="Calibri" w:eastAsia="Calibri" w:cs="Calibri"/>
          <w:color w:val="000000" w:themeColor="text1"/>
        </w:rPr>
        <w:t>p</w:t>
      </w:r>
      <w:r w:rsidRPr="0055227E">
        <w:rPr>
          <w:rFonts w:ascii="Calibri" w:hAnsi="Calibri" w:eastAsia="Calibri" w:cs="Calibri"/>
          <w:color w:val="000000" w:themeColor="text1"/>
        </w:rPr>
        <w:t>resenters</w:t>
      </w:r>
      <w:r w:rsidRPr="0055227E" w:rsidR="2B65360B">
        <w:rPr>
          <w:rFonts w:ascii="Calibri" w:hAnsi="Calibri" w:eastAsia="Calibri" w:cs="Calibri"/>
          <w:color w:val="000000" w:themeColor="text1"/>
        </w:rPr>
        <w:t>*</w:t>
      </w:r>
      <w:r w:rsidRPr="0055227E">
        <w:rPr>
          <w:rFonts w:ascii="Calibri" w:hAnsi="Calibri" w:eastAsia="Calibri" w:cs="Calibri"/>
          <w:color w:val="000000" w:themeColor="text1"/>
        </w:rPr>
        <w:t xml:space="preserve"> must:</w:t>
      </w:r>
    </w:p>
    <w:p w:rsidRPr="0055227E" w:rsidR="00AF1202" w:rsidP="337EA756" w:rsidRDefault="7ED56E2D" w14:paraId="0A81ED68" w14:textId="2E1C4A20">
      <w:pPr>
        <w:pStyle w:val="ListParagraph"/>
        <w:numPr>
          <w:ilvl w:val="0"/>
          <w:numId w:val="6"/>
        </w:numPr>
        <w:spacing w:line="240" w:lineRule="auto"/>
        <w:jc w:val="left"/>
        <w:rPr>
          <w:rFonts w:ascii="Calibri" w:hAnsi="Calibri" w:eastAsia="Calibri" w:cs="Calibri"/>
          <w:color w:val="000000" w:themeColor="text1"/>
        </w:rPr>
      </w:pPr>
      <w:r w:rsidRPr="0055227E">
        <w:rPr>
          <w:rFonts w:ascii="Calibri" w:hAnsi="Calibri" w:eastAsia="Calibri" w:cs="Calibri"/>
          <w:color w:val="000000" w:themeColor="text1"/>
        </w:rPr>
        <w:t>be based in Delaware, the District of Columbia, Maryland, New Jersey, New York, Pennsylvania,</w:t>
      </w:r>
      <w:r w:rsidRPr="0055227E" w:rsidR="3E716228">
        <w:rPr>
          <w:rFonts w:ascii="Calibri" w:hAnsi="Calibri" w:eastAsia="Calibri" w:cs="Calibri"/>
          <w:color w:val="000000" w:themeColor="text1"/>
        </w:rPr>
        <w:t xml:space="preserve"> </w:t>
      </w:r>
      <w:r w:rsidRPr="0055227E" w:rsidR="004C404E">
        <w:rPr>
          <w:rFonts w:ascii="Calibri" w:hAnsi="Calibri" w:eastAsia="Calibri" w:cs="Calibri"/>
          <w:color w:val="000000" w:themeColor="text1"/>
        </w:rPr>
        <w:t xml:space="preserve">Puerto Rico, </w:t>
      </w:r>
      <w:r w:rsidRPr="0055227E">
        <w:rPr>
          <w:rFonts w:ascii="Calibri" w:hAnsi="Calibri" w:eastAsia="Calibri" w:cs="Calibri"/>
          <w:color w:val="000000" w:themeColor="text1"/>
        </w:rPr>
        <w:t xml:space="preserve">the U.S. Virgin Islands, Virginia, West Virginia, and the Native nations that share this </w:t>
      </w:r>
      <w:proofErr w:type="gramStart"/>
      <w:r w:rsidRPr="0055227E">
        <w:rPr>
          <w:rFonts w:ascii="Calibri" w:hAnsi="Calibri" w:eastAsia="Calibri" w:cs="Calibri"/>
          <w:color w:val="000000" w:themeColor="text1"/>
        </w:rPr>
        <w:t>geography;</w:t>
      </w:r>
      <w:proofErr w:type="gramEnd"/>
    </w:p>
    <w:p w:rsidRPr="0055227E" w:rsidR="00AF1202" w:rsidP="337EA756" w:rsidRDefault="168BE151" w14:paraId="609E95FB" w14:textId="5397483D">
      <w:pPr>
        <w:pStyle w:val="ListParagraph"/>
        <w:numPr>
          <w:ilvl w:val="0"/>
          <w:numId w:val="6"/>
        </w:numPr>
        <w:spacing w:line="240" w:lineRule="auto"/>
        <w:jc w:val="left"/>
        <w:rPr>
          <w:rFonts w:ascii="Calibri" w:hAnsi="Calibri" w:eastAsia="Calibri" w:cs="Calibri"/>
          <w:color w:val="000000" w:themeColor="text1"/>
        </w:rPr>
      </w:pPr>
      <w:r w:rsidRPr="0055227E">
        <w:rPr>
          <w:rFonts w:ascii="Calibri" w:hAnsi="Calibri" w:eastAsia="Calibri" w:cs="Calibri"/>
          <w:color w:val="000000" w:themeColor="text1"/>
        </w:rPr>
        <w:t xml:space="preserve">be a 501(c)(3) nonprofit organization or be a unit of state or local government or </w:t>
      </w:r>
      <w:r w:rsidRPr="0055227E" w:rsidR="3A9A2858">
        <w:rPr>
          <w:rFonts w:ascii="Calibri" w:hAnsi="Calibri" w:eastAsia="Calibri" w:cs="Calibri"/>
          <w:color w:val="000000" w:themeColor="text1"/>
        </w:rPr>
        <w:t>Federally recognized</w:t>
      </w:r>
      <w:r w:rsidRPr="0055227E">
        <w:rPr>
          <w:rFonts w:ascii="Calibri" w:hAnsi="Calibri" w:eastAsia="Calibri" w:cs="Calibri"/>
          <w:color w:val="000000" w:themeColor="text1"/>
        </w:rPr>
        <w:t xml:space="preserve"> Indian tribal </w:t>
      </w:r>
      <w:proofErr w:type="gramStart"/>
      <w:r w:rsidRPr="0055227E">
        <w:rPr>
          <w:rFonts w:ascii="Calibri" w:hAnsi="Calibri" w:eastAsia="Calibri" w:cs="Calibri"/>
          <w:color w:val="000000" w:themeColor="text1"/>
        </w:rPr>
        <w:t>government;</w:t>
      </w:r>
      <w:proofErr w:type="gramEnd"/>
    </w:p>
    <w:p w:rsidRPr="00500416" w:rsidR="00AF1202" w:rsidP="7809965C" w:rsidRDefault="7ED56E2D" w14:paraId="7D879E3B" w14:textId="691A0E35">
      <w:pPr>
        <w:pStyle w:val="ListParagraph"/>
        <w:numPr>
          <w:ilvl w:val="0"/>
          <w:numId w:val="6"/>
        </w:numPr>
        <w:spacing w:line="240" w:lineRule="auto"/>
        <w:jc w:val="left"/>
        <w:rPr>
          <w:rFonts w:ascii="Calibri" w:hAnsi="Calibri" w:eastAsia="Calibri" w:cs="Calibri"/>
          <w:color w:val="000000" w:themeColor="text1"/>
        </w:rPr>
      </w:pPr>
      <w:r w:rsidRPr="7809965C">
        <w:rPr>
          <w:rFonts w:ascii="Calibri" w:hAnsi="Calibri" w:eastAsia="Calibri" w:cs="Calibri"/>
          <w:color w:val="000000" w:themeColor="text1"/>
        </w:rPr>
        <w:t xml:space="preserve">demonstrate organizational administrative capacity** to complete all required project </w:t>
      </w:r>
      <w:proofErr w:type="gramStart"/>
      <w:r w:rsidRPr="7809965C">
        <w:rPr>
          <w:rFonts w:ascii="Calibri" w:hAnsi="Calibri" w:eastAsia="Calibri" w:cs="Calibri"/>
          <w:color w:val="000000" w:themeColor="text1"/>
        </w:rPr>
        <w:t>components;</w:t>
      </w:r>
      <w:proofErr w:type="gramEnd"/>
    </w:p>
    <w:p w:rsidR="168BE151" w:rsidP="6415BF87" w:rsidRDefault="168BE151" w14:paraId="41966BB4" w14:textId="3B2BADA2">
      <w:pPr>
        <w:pStyle w:val="ListParagraph"/>
        <w:numPr>
          <w:ilvl w:val="0"/>
          <w:numId w:val="6"/>
        </w:numPr>
        <w:spacing w:line="240" w:lineRule="auto"/>
        <w:jc w:val="left"/>
        <w:rPr>
          <w:rFonts w:asciiTheme="minorHAnsi" w:hAnsiTheme="minorHAnsi" w:eastAsiaTheme="minorEastAsia" w:cstheme="minorBidi"/>
          <w:szCs w:val="24"/>
        </w:rPr>
      </w:pPr>
      <w:r w:rsidRPr="6415BF87">
        <w:rPr>
          <w:rFonts w:ascii="Calibri" w:hAnsi="Calibri" w:eastAsia="Calibri" w:cs="Calibri"/>
          <w:color w:val="000000" w:themeColor="text1"/>
          <w:szCs w:val="24"/>
        </w:rPr>
        <w:t>be in good standing with Mid Atlantic Arts at the time of application, with no overdue or outstanding required reports and/or grant documents</w:t>
      </w:r>
    </w:p>
    <w:p w:rsidRPr="00500416" w:rsidR="00AF1202" w:rsidP="14916EEB" w:rsidRDefault="00AF1202" w14:paraId="2BF97F98" w14:textId="449D10A9">
      <w:pPr>
        <w:spacing w:line="23" w:lineRule="atLeast"/>
        <w:contextualSpacing/>
        <w:rPr>
          <w:rFonts w:ascii="Calibri" w:hAnsi="Calibri" w:eastAsia="Calibri" w:cs="Calibri"/>
          <w:color w:val="000000" w:themeColor="text1"/>
          <w:szCs w:val="24"/>
        </w:rPr>
      </w:pPr>
    </w:p>
    <w:p w:rsidR="14916EEB" w:rsidP="4E49ACE9" w:rsidRDefault="35052B88" w14:paraId="6E1717C2" w14:textId="2A516236">
      <w:pPr>
        <w:spacing w:after="240" w:line="23" w:lineRule="atLeast"/>
        <w:jc w:val="left"/>
        <w:rPr>
          <w:rFonts w:ascii="Calibri" w:hAnsi="Calibri" w:eastAsia="Calibri" w:cs="Calibri"/>
          <w:i/>
          <w:iCs/>
          <w:color w:val="000000" w:themeColor="text1"/>
        </w:rPr>
      </w:pPr>
      <w:r w:rsidRPr="4E49ACE9">
        <w:rPr>
          <w:rFonts w:ascii="Calibri" w:hAnsi="Calibri" w:eastAsia="Calibri" w:cs="Calibri"/>
          <w:i/>
          <w:iCs/>
          <w:color w:val="000000" w:themeColor="text1"/>
        </w:rPr>
        <w:t>*</w:t>
      </w:r>
      <w:r w:rsidRPr="4E49ACE9" w:rsidR="1C8CD63C">
        <w:rPr>
          <w:rFonts w:ascii="Calibri" w:hAnsi="Calibri" w:eastAsia="Calibri" w:cs="Calibri"/>
          <w:i/>
          <w:iCs/>
          <w:color w:val="000000" w:themeColor="text1"/>
        </w:rPr>
        <w:t xml:space="preserve">For this program, </w:t>
      </w:r>
      <w:r w:rsidRPr="4E49ACE9">
        <w:rPr>
          <w:rFonts w:ascii="Calibri" w:hAnsi="Calibri" w:eastAsia="Calibri" w:cs="Calibri"/>
          <w:i/>
          <w:iCs/>
          <w:color w:val="000000" w:themeColor="text1"/>
        </w:rPr>
        <w:t>Mid Atlantic Arts defines “presenter” as an organization that financially compensates an artist/company that is a separate entity from the presenter for performance(s) and engagement activities in the presenter’s community. Producing organizations that</w:t>
      </w:r>
      <w:r w:rsidRPr="4E49ACE9" w:rsidR="17DAE0DF">
        <w:rPr>
          <w:rFonts w:ascii="Calibri" w:hAnsi="Calibri" w:eastAsia="Calibri" w:cs="Calibri"/>
          <w:i/>
          <w:iCs/>
          <w:color w:val="000000" w:themeColor="text1"/>
        </w:rPr>
        <w:t xml:space="preserve"> solely</w:t>
      </w:r>
      <w:r w:rsidRPr="4E49ACE9">
        <w:rPr>
          <w:rFonts w:ascii="Calibri" w:hAnsi="Calibri" w:eastAsia="Calibri" w:cs="Calibri"/>
          <w:i/>
          <w:iCs/>
          <w:color w:val="000000" w:themeColor="text1"/>
        </w:rPr>
        <w:t xml:space="preserve"> create artistic work or assemble artists to perform as ensembles for performances are not eligible to apply.</w:t>
      </w:r>
    </w:p>
    <w:p w:rsidRPr="00500416" w:rsidR="00AF1202" w:rsidP="1EC24703" w:rsidRDefault="1C0BB801" w14:paraId="3BC19732" w14:textId="038B12EF">
      <w:pPr>
        <w:spacing w:after="240" w:line="276" w:lineRule="auto"/>
        <w:jc w:val="left"/>
        <w:rPr>
          <w:rFonts w:ascii="Calibri" w:hAnsi="Calibri" w:eastAsia="Calibri" w:cs="Calibri"/>
          <w:i/>
          <w:iCs/>
          <w:color w:val="000000" w:themeColor="text1"/>
        </w:rPr>
      </w:pPr>
      <w:r w:rsidRPr="1EC24703">
        <w:rPr>
          <w:rFonts w:ascii="Calibri" w:hAnsi="Calibri" w:eastAsia="Calibri" w:cs="Calibri"/>
          <w:i/>
          <w:iCs/>
          <w:color w:val="000000" w:themeColor="text1"/>
        </w:rPr>
        <w:t>*</w:t>
      </w:r>
      <w:r w:rsidRPr="1EC24703" w:rsidR="250817C6">
        <w:rPr>
          <w:rFonts w:ascii="Calibri" w:hAnsi="Calibri" w:eastAsia="Calibri" w:cs="Calibri"/>
          <w:i/>
          <w:iCs/>
          <w:color w:val="000000" w:themeColor="text1"/>
        </w:rPr>
        <w:t>*</w:t>
      </w:r>
      <w:r w:rsidRPr="1EC24703">
        <w:rPr>
          <w:rFonts w:ascii="Calibri" w:hAnsi="Calibri" w:eastAsia="Calibri" w:cs="Calibri"/>
          <w:i/>
          <w:iCs/>
          <w:color w:val="000000" w:themeColor="text1"/>
        </w:rPr>
        <w:t xml:space="preserve">Presenters do </w:t>
      </w:r>
      <w:r w:rsidRPr="1EC24703">
        <w:rPr>
          <w:rFonts w:ascii="Calibri" w:hAnsi="Calibri" w:eastAsia="Calibri" w:cs="Calibri"/>
          <w:b/>
          <w:bCs/>
          <w:i/>
          <w:iCs/>
          <w:color w:val="000000" w:themeColor="text1"/>
        </w:rPr>
        <w:t>not</w:t>
      </w:r>
      <w:r w:rsidRPr="1EC24703">
        <w:rPr>
          <w:rFonts w:ascii="Calibri" w:hAnsi="Calibri" w:eastAsia="Calibri" w:cs="Calibri"/>
          <w:i/>
          <w:iCs/>
          <w:color w:val="000000" w:themeColor="text1"/>
        </w:rPr>
        <w:t xml:space="preserve"> need to have a history of engaging professional touring artists as an ongoing and/or significant part of their organization’s activity to </w:t>
      </w:r>
      <w:r w:rsidRPr="1EC24703" w:rsidR="10EEFD2F">
        <w:rPr>
          <w:rFonts w:ascii="Calibri" w:hAnsi="Calibri" w:eastAsia="Calibri" w:cs="Calibri"/>
          <w:i/>
          <w:iCs/>
          <w:color w:val="000000" w:themeColor="text1"/>
        </w:rPr>
        <w:t xml:space="preserve">receive ArtsCONNECT </w:t>
      </w:r>
      <w:r w:rsidRPr="1EC24703" w:rsidR="4195E603">
        <w:rPr>
          <w:rFonts w:ascii="Calibri" w:hAnsi="Calibri" w:eastAsia="Calibri" w:cs="Calibri"/>
          <w:i/>
          <w:iCs/>
          <w:color w:val="000000" w:themeColor="text1"/>
        </w:rPr>
        <w:t>support; organizations</w:t>
      </w:r>
      <w:r w:rsidRPr="1EC24703">
        <w:rPr>
          <w:rFonts w:ascii="Calibri" w:hAnsi="Calibri" w:eastAsia="Calibri" w:cs="Calibri"/>
          <w:i/>
          <w:iCs/>
          <w:color w:val="000000" w:themeColor="text1"/>
        </w:rPr>
        <w:t xml:space="preserve"> without a history of presenting touring artists will be asked to describe their administrative plan for engaging the </w:t>
      </w:r>
      <w:r w:rsidRPr="1EC24703" w:rsidR="4F93E260">
        <w:rPr>
          <w:rFonts w:ascii="Calibri" w:hAnsi="Calibri" w:eastAsia="Calibri" w:cs="Calibri"/>
          <w:i/>
          <w:iCs/>
          <w:color w:val="000000" w:themeColor="text1"/>
        </w:rPr>
        <w:t xml:space="preserve">artist/company </w:t>
      </w:r>
      <w:r w:rsidRPr="1EC24703">
        <w:rPr>
          <w:rFonts w:ascii="Calibri" w:hAnsi="Calibri" w:eastAsia="Calibri" w:cs="Calibri"/>
          <w:i/>
          <w:iCs/>
          <w:color w:val="000000" w:themeColor="text1"/>
        </w:rPr>
        <w:t>within their existing staff structure and among other organizational priorities.</w:t>
      </w:r>
    </w:p>
    <w:p w:rsidRPr="00500416" w:rsidR="00AF1202" w:rsidP="6415BF87" w:rsidRDefault="399A57A1" w14:paraId="17AB0678" w14:textId="1F0AC89F">
      <w:pPr>
        <w:pStyle w:val="Heading2"/>
        <w:spacing w:line="276" w:lineRule="auto"/>
        <w:rPr>
          <w:rFonts w:ascii="Calibri" w:hAnsi="Calibri" w:eastAsia="Calibri" w:cs="Calibri"/>
          <w:bCs/>
          <w:color w:val="7030A0"/>
          <w:sz w:val="24"/>
          <w:szCs w:val="24"/>
        </w:rPr>
      </w:pPr>
      <w:r w:rsidRPr="6415BF87">
        <w:rPr>
          <w:rFonts w:ascii="Calibri" w:hAnsi="Calibri" w:eastAsia="Calibri" w:cs="Calibri"/>
          <w:bCs/>
          <w:color w:val="7030A0"/>
          <w:sz w:val="24"/>
          <w:szCs w:val="24"/>
        </w:rPr>
        <w:t xml:space="preserve">MAXIMUM </w:t>
      </w:r>
      <w:r w:rsidRPr="6415BF87" w:rsidR="1C0BB801">
        <w:rPr>
          <w:rFonts w:ascii="Calibri" w:hAnsi="Calibri" w:eastAsia="Calibri" w:cs="Calibri"/>
          <w:bCs/>
          <w:color w:val="7030A0"/>
          <w:sz w:val="24"/>
          <w:szCs w:val="24"/>
        </w:rPr>
        <w:t>NUMBER OF APPLICATIONS</w:t>
      </w:r>
      <w:r w:rsidRPr="6415BF87" w:rsidR="6513EEBB">
        <w:rPr>
          <w:rFonts w:ascii="Calibri" w:hAnsi="Calibri" w:eastAsia="Calibri" w:cs="Calibri"/>
          <w:bCs/>
          <w:color w:val="7030A0"/>
          <w:sz w:val="24"/>
          <w:szCs w:val="24"/>
        </w:rPr>
        <w:t xml:space="preserve"> PER PRESENTER</w:t>
      </w:r>
    </w:p>
    <w:p w:rsidR="060326EA" w:rsidP="308DA98D" w:rsidRDefault="060326EA" w14:paraId="75EC19B6" w14:textId="66999AF5">
      <w:pPr>
        <w:pStyle w:val="ListParagraph"/>
        <w:numPr>
          <w:ilvl w:val="0"/>
          <w:numId w:val="5"/>
        </w:numPr>
        <w:spacing w:line="240" w:lineRule="auto"/>
        <w:jc w:val="left"/>
        <w:rPr>
          <w:rFonts w:asciiTheme="minorHAnsi" w:hAnsiTheme="minorHAnsi" w:eastAsiaTheme="minorEastAsia" w:cstheme="minorBidi"/>
        </w:rPr>
      </w:pPr>
      <w:r w:rsidRPr="308DA98D">
        <w:rPr>
          <w:rFonts w:asciiTheme="minorHAnsi" w:hAnsiTheme="minorHAnsi" w:eastAsiaTheme="minorEastAsia" w:cstheme="minorBidi"/>
        </w:rPr>
        <w:t xml:space="preserve">Each presenter may </w:t>
      </w:r>
      <w:proofErr w:type="gramStart"/>
      <w:r w:rsidRPr="308DA98D" w:rsidR="1C2731F9">
        <w:rPr>
          <w:rFonts w:asciiTheme="minorHAnsi" w:hAnsiTheme="minorHAnsi" w:eastAsiaTheme="minorEastAsia" w:cstheme="minorBidi"/>
        </w:rPr>
        <w:t>submit</w:t>
      </w:r>
      <w:r w:rsidRPr="308DA98D" w:rsidR="00DB7501">
        <w:rPr>
          <w:rFonts w:asciiTheme="minorHAnsi" w:hAnsiTheme="minorHAnsi" w:eastAsiaTheme="minorEastAsia" w:cstheme="minorBidi"/>
        </w:rPr>
        <w:t xml:space="preserve"> an</w:t>
      </w:r>
      <w:r w:rsidRPr="308DA98D" w:rsidR="1C2731F9">
        <w:rPr>
          <w:rFonts w:asciiTheme="minorHAnsi" w:hAnsiTheme="minorHAnsi" w:eastAsiaTheme="minorEastAsia" w:cstheme="minorBidi"/>
        </w:rPr>
        <w:t xml:space="preserve"> application</w:t>
      </w:r>
      <w:proofErr w:type="gramEnd"/>
      <w:r w:rsidRPr="308DA98D" w:rsidR="1C2731F9">
        <w:rPr>
          <w:rFonts w:asciiTheme="minorHAnsi" w:hAnsiTheme="minorHAnsi" w:eastAsiaTheme="minorEastAsia" w:cstheme="minorBidi"/>
        </w:rPr>
        <w:t xml:space="preserve"> for</w:t>
      </w:r>
      <w:r w:rsidRPr="308DA98D">
        <w:rPr>
          <w:rFonts w:asciiTheme="minorHAnsi" w:hAnsiTheme="minorHAnsi" w:eastAsiaTheme="minorEastAsia" w:cstheme="minorBidi"/>
        </w:rPr>
        <w:t xml:space="preserve"> a maximum of </w:t>
      </w:r>
      <w:r w:rsidRPr="308DA98D" w:rsidR="00E43330">
        <w:rPr>
          <w:rFonts w:asciiTheme="minorHAnsi" w:hAnsiTheme="minorHAnsi" w:eastAsiaTheme="minorEastAsia" w:cstheme="minorBidi"/>
          <w:b/>
          <w:bCs/>
        </w:rPr>
        <w:t>one</w:t>
      </w:r>
      <w:r w:rsidRPr="308DA98D">
        <w:rPr>
          <w:rFonts w:asciiTheme="minorHAnsi" w:hAnsiTheme="minorHAnsi" w:eastAsiaTheme="minorEastAsia" w:cstheme="minorBidi"/>
        </w:rPr>
        <w:t xml:space="preserve"> ArtsCONNECT consortia project per annual application cycle</w:t>
      </w:r>
      <w:r w:rsidRPr="308DA98D" w:rsidR="0025350C">
        <w:rPr>
          <w:rFonts w:asciiTheme="minorHAnsi" w:hAnsiTheme="minorHAnsi" w:eastAsiaTheme="minorEastAsia" w:cstheme="minorBidi"/>
        </w:rPr>
        <w:t>.</w:t>
      </w:r>
    </w:p>
    <w:p w:rsidRPr="00500416" w:rsidR="00AF1202" w:rsidP="11B03D58" w:rsidRDefault="1A1BEC5A" w14:paraId="1EC6620B" w14:textId="33927187">
      <w:pPr>
        <w:pStyle w:val="Heading1"/>
        <w:spacing w:before="360" w:line="276" w:lineRule="auto"/>
        <w:rPr>
          <w:rFonts w:ascii="Calibri" w:hAnsi="Calibri" w:eastAsia="Calibri" w:cs="Calibri"/>
          <w:b/>
          <w:bCs/>
          <w:color w:val="7030A0"/>
          <w:szCs w:val="24"/>
        </w:rPr>
      </w:pPr>
      <w:r w:rsidRPr="11B03D58">
        <w:rPr>
          <w:rFonts w:ascii="Calibri" w:hAnsi="Calibri" w:eastAsia="Calibri" w:cs="Calibri"/>
          <w:b/>
          <w:bCs/>
          <w:color w:val="7030A0"/>
          <w:szCs w:val="24"/>
        </w:rPr>
        <w:t>CONSORTIUM REQUIREMENTS</w:t>
      </w:r>
    </w:p>
    <w:p w:rsidRPr="00500416" w:rsidR="00AF1202" w:rsidP="11B03D58" w:rsidRDefault="67A50246" w14:paraId="40C18417" w14:textId="05E40276">
      <w:pPr>
        <w:pStyle w:val="NormalWeb"/>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To be eligible for an ArtsCONNECT award, the following additional eligibility requirements surrounding consortia must be met: </w:t>
      </w:r>
    </w:p>
    <w:p w:rsidRPr="00500416" w:rsidR="00AF1202" w:rsidP="6415BF87" w:rsidRDefault="1CF277B5" w14:paraId="5787E11D" w14:textId="1988253E">
      <w:pPr>
        <w:pStyle w:val="ListParagraph"/>
        <w:numPr>
          <w:ilvl w:val="0"/>
          <w:numId w:val="4"/>
        </w:numPr>
        <w:spacing w:line="240" w:lineRule="auto"/>
        <w:jc w:val="left"/>
        <w:rPr>
          <w:rFonts w:ascii="Calibri" w:hAnsi="Calibri" w:eastAsia="Calibri" w:cs="Calibri"/>
          <w:color w:val="000000" w:themeColor="text1"/>
          <w:szCs w:val="24"/>
        </w:rPr>
      </w:pPr>
      <w:r w:rsidRPr="6415BF87">
        <w:rPr>
          <w:rFonts w:asciiTheme="minorHAnsi" w:hAnsiTheme="minorHAnsi" w:eastAsiaTheme="minorEastAsia" w:cstheme="minorBidi"/>
          <w:szCs w:val="24"/>
        </w:rPr>
        <w:t xml:space="preserve">Each consortium must include at least </w:t>
      </w:r>
      <w:r w:rsidRPr="00C87FD5" w:rsidR="00DC349B">
        <w:rPr>
          <w:rFonts w:asciiTheme="minorHAnsi" w:hAnsiTheme="minorHAnsi" w:eastAsiaTheme="minorEastAsia" w:cstheme="minorBidi"/>
          <w:b/>
          <w:bCs/>
          <w:szCs w:val="24"/>
        </w:rPr>
        <w:t>three</w:t>
      </w:r>
      <w:r w:rsidRPr="6415BF87">
        <w:rPr>
          <w:rFonts w:asciiTheme="minorHAnsi" w:hAnsiTheme="minorHAnsi" w:eastAsiaTheme="minorEastAsia" w:cstheme="minorBidi"/>
          <w:szCs w:val="24"/>
        </w:rPr>
        <w:t xml:space="preserve"> presenters from two or more mid-Atlantic states or jurisdictions. Presenters based outside of the mid-Atlantic states or jurisdictions are not eligible to apply. See Presenter Eligibility above for list of mid-Atlantic states/jurisdictions.</w:t>
      </w:r>
    </w:p>
    <w:p w:rsidRPr="00500416" w:rsidR="00AF1202" w:rsidP="6415BF87" w:rsidRDefault="1CF277B5" w14:paraId="5DCE3584" w14:textId="15417BDE">
      <w:pPr>
        <w:pStyle w:val="ListParagraph"/>
        <w:numPr>
          <w:ilvl w:val="0"/>
          <w:numId w:val="4"/>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One presenter of the consortium must be designated the lead presenter of the project. The lead presenter is responsible for:</w:t>
      </w:r>
    </w:p>
    <w:p w:rsidRPr="00500416" w:rsidR="00AF1202" w:rsidP="6415BF87" w:rsidRDefault="1CF277B5" w14:paraId="3E48DA0D" w14:textId="6EE70168">
      <w:pPr>
        <w:pStyle w:val="ListParagraph"/>
        <w:numPr>
          <w:ilvl w:val="1"/>
          <w:numId w:val="4"/>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coordinating all members of the consortium to ensure consortium requirements are </w:t>
      </w:r>
      <w:proofErr w:type="gramStart"/>
      <w:r w:rsidRPr="6415BF87">
        <w:rPr>
          <w:rFonts w:asciiTheme="minorHAnsi" w:hAnsiTheme="minorHAnsi" w:eastAsiaTheme="minorEastAsia" w:cstheme="minorBidi"/>
          <w:szCs w:val="24"/>
        </w:rPr>
        <w:t>met;</w:t>
      </w:r>
      <w:proofErr w:type="gramEnd"/>
    </w:p>
    <w:p w:rsidRPr="00500416" w:rsidR="00AF1202" w:rsidP="6415BF87" w:rsidRDefault="1CF277B5" w14:paraId="5D0CC47E" w14:textId="7AC00D7D">
      <w:pPr>
        <w:pStyle w:val="ListParagraph"/>
        <w:numPr>
          <w:ilvl w:val="1"/>
          <w:numId w:val="4"/>
        </w:numPr>
        <w:spacing w:line="240" w:lineRule="auto"/>
        <w:jc w:val="left"/>
        <w:rPr>
          <w:rFonts w:ascii="Calibri" w:hAnsi="Calibri" w:eastAsia="Calibri" w:cs="Calibri"/>
          <w:color w:val="000000" w:themeColor="text1"/>
          <w:szCs w:val="24"/>
        </w:rPr>
      </w:pPr>
      <w:r w:rsidRPr="6415BF87">
        <w:rPr>
          <w:rFonts w:asciiTheme="minorHAnsi" w:hAnsiTheme="minorHAnsi" w:eastAsiaTheme="minorEastAsia" w:cstheme="minorBidi"/>
          <w:szCs w:val="24"/>
        </w:rPr>
        <w:t>coordinating with the artist/company to complete additional questions in the application on behalf of the consortium (e.g., artist description, work samples)</w:t>
      </w:r>
    </w:p>
    <w:p w:rsidRPr="00500416" w:rsidR="00AF1202" w:rsidP="6415BF87" w:rsidRDefault="1CF277B5" w14:paraId="7496EE8F" w14:textId="077C84A0">
      <w:pPr>
        <w:pStyle w:val="ListParagraph"/>
        <w:numPr>
          <w:ilvl w:val="0"/>
          <w:numId w:val="4"/>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Each presenter in the consortium, including the lead presenter, is responsible for:  </w:t>
      </w:r>
    </w:p>
    <w:p w:rsidRPr="00500416" w:rsidR="00AF1202" w:rsidP="6415BF87" w:rsidRDefault="1CF277B5" w14:paraId="4CD27E7E" w14:textId="50BBCA42">
      <w:pPr>
        <w:pStyle w:val="ListParagraph"/>
        <w:numPr>
          <w:ilvl w:val="1"/>
          <w:numId w:val="4"/>
        </w:numPr>
        <w:spacing w:line="240" w:lineRule="auto"/>
        <w:jc w:val="left"/>
        <w:rPr>
          <w:rFonts w:ascii="Calibri" w:hAnsi="Calibri" w:eastAsia="Calibri" w:cs="Calibri"/>
          <w:color w:val="000000" w:themeColor="text1"/>
          <w:szCs w:val="24"/>
        </w:rPr>
      </w:pPr>
      <w:r w:rsidRPr="6415BF87">
        <w:rPr>
          <w:rFonts w:asciiTheme="minorHAnsi" w:hAnsiTheme="minorHAnsi" w:eastAsiaTheme="minorEastAsia" w:cstheme="minorBidi"/>
          <w:szCs w:val="24"/>
        </w:rPr>
        <w:t xml:space="preserve">planning a performance engagement with the touring artist in their </w:t>
      </w:r>
      <w:proofErr w:type="gramStart"/>
      <w:r w:rsidRPr="6415BF87">
        <w:rPr>
          <w:rFonts w:asciiTheme="minorHAnsi" w:hAnsiTheme="minorHAnsi" w:eastAsiaTheme="minorEastAsia" w:cstheme="minorBidi"/>
          <w:szCs w:val="24"/>
        </w:rPr>
        <w:t>community;</w:t>
      </w:r>
      <w:proofErr w:type="gramEnd"/>
    </w:p>
    <w:p w:rsidRPr="00500416" w:rsidR="00AF1202" w:rsidP="6415BF87" w:rsidRDefault="1CF277B5" w14:paraId="26BB1792" w14:textId="438EC4BF">
      <w:pPr>
        <w:pStyle w:val="ListParagraph"/>
        <w:numPr>
          <w:ilvl w:val="1"/>
          <w:numId w:val="4"/>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negotiating with the artist the terms of the specific </w:t>
      </w:r>
      <w:proofErr w:type="gramStart"/>
      <w:r w:rsidRPr="6415BF87">
        <w:rPr>
          <w:rFonts w:asciiTheme="minorHAnsi" w:hAnsiTheme="minorHAnsi" w:eastAsiaTheme="minorEastAsia" w:cstheme="minorBidi"/>
          <w:szCs w:val="24"/>
        </w:rPr>
        <w:t>engagement;</w:t>
      </w:r>
      <w:proofErr w:type="gramEnd"/>
      <w:r w:rsidRPr="6415BF87">
        <w:rPr>
          <w:rFonts w:asciiTheme="minorHAnsi" w:hAnsiTheme="minorHAnsi" w:eastAsiaTheme="minorEastAsia" w:cstheme="minorBidi"/>
          <w:szCs w:val="24"/>
        </w:rPr>
        <w:t xml:space="preserve"> </w:t>
      </w:r>
    </w:p>
    <w:p w:rsidRPr="00500416" w:rsidR="00AF1202" w:rsidP="6415BF87" w:rsidRDefault="1CF277B5" w14:paraId="0AA87BB9" w14:textId="254590BF">
      <w:pPr>
        <w:pStyle w:val="ListParagraph"/>
        <w:numPr>
          <w:ilvl w:val="1"/>
          <w:numId w:val="4"/>
        </w:numPr>
        <w:spacing w:line="240" w:lineRule="auto"/>
        <w:jc w:val="left"/>
        <w:rPr>
          <w:rFonts w:ascii="Calibri" w:hAnsi="Calibri" w:eastAsia="Calibri" w:cs="Calibri"/>
          <w:color w:val="000000" w:themeColor="text1"/>
          <w:szCs w:val="24"/>
        </w:rPr>
      </w:pPr>
      <w:r w:rsidRPr="6415BF87">
        <w:rPr>
          <w:rFonts w:asciiTheme="minorHAnsi" w:hAnsiTheme="minorHAnsi" w:eastAsiaTheme="minorEastAsia" w:cstheme="minorBidi"/>
          <w:szCs w:val="24"/>
        </w:rPr>
        <w:lastRenderedPageBreak/>
        <w:t>completing a full application for the engagement as part of the proposed consortium project</w:t>
      </w:r>
    </w:p>
    <w:p w:rsidRPr="00500416" w:rsidR="00AF1202" w:rsidP="11B03D58" w:rsidRDefault="243642A5" w14:paraId="295D785C" w14:textId="4E06DC63">
      <w:pPr>
        <w:pStyle w:val="Heading1"/>
        <w:spacing w:before="360" w:line="276" w:lineRule="auto"/>
        <w:rPr>
          <w:rFonts w:ascii="Calibri" w:hAnsi="Calibri" w:eastAsia="Calibri" w:cs="Calibri"/>
          <w:b/>
          <w:bCs/>
          <w:color w:val="7030A0"/>
          <w:szCs w:val="24"/>
        </w:rPr>
      </w:pPr>
      <w:r w:rsidRPr="11B03D58">
        <w:rPr>
          <w:rFonts w:ascii="Calibri" w:hAnsi="Calibri" w:eastAsia="Calibri" w:cs="Calibri"/>
          <w:b/>
          <w:bCs/>
          <w:color w:val="7030A0"/>
          <w:szCs w:val="24"/>
        </w:rPr>
        <w:t>ARTIST</w:t>
      </w:r>
      <w:r w:rsidRPr="11B03D58" w:rsidR="0963A3D0">
        <w:rPr>
          <w:rFonts w:ascii="Calibri" w:hAnsi="Calibri" w:eastAsia="Calibri" w:cs="Calibri"/>
          <w:b/>
          <w:bCs/>
          <w:color w:val="7030A0"/>
          <w:szCs w:val="24"/>
        </w:rPr>
        <w:t>/COMPANY</w:t>
      </w:r>
      <w:r w:rsidRPr="11B03D58">
        <w:rPr>
          <w:rFonts w:ascii="Calibri" w:hAnsi="Calibri" w:eastAsia="Calibri" w:cs="Calibri"/>
          <w:b/>
          <w:bCs/>
          <w:color w:val="7030A0"/>
          <w:szCs w:val="24"/>
        </w:rPr>
        <w:t xml:space="preserve"> </w:t>
      </w:r>
      <w:r w:rsidRPr="11B03D58" w:rsidR="41A1F29D">
        <w:rPr>
          <w:rFonts w:ascii="Calibri" w:hAnsi="Calibri" w:eastAsia="Calibri" w:cs="Calibri"/>
          <w:b/>
          <w:bCs/>
          <w:color w:val="7030A0"/>
          <w:szCs w:val="24"/>
        </w:rPr>
        <w:t>REQUIREMENTS</w:t>
      </w:r>
    </w:p>
    <w:p w:rsidRPr="00500416" w:rsidR="00AF1202" w:rsidP="11B03D58" w:rsidRDefault="70DFE79D" w14:paraId="46616763" w14:textId="196B729D">
      <w:pPr>
        <w:pStyle w:val="NormalWeb"/>
        <w:spacing w:before="0" w:beforeAutospacing="0" w:after="0" w:afterAutospacing="0" w:line="240" w:lineRule="auto"/>
        <w:jc w:val="left"/>
        <w:rPr>
          <w:rFonts w:asciiTheme="minorHAnsi" w:hAnsiTheme="minorHAnsi" w:eastAsiaTheme="minorEastAsia" w:cstheme="minorBidi"/>
        </w:rPr>
      </w:pPr>
      <w:r w:rsidRPr="11B03D58">
        <w:rPr>
          <w:rFonts w:asciiTheme="minorHAnsi" w:hAnsiTheme="minorHAnsi" w:eastAsiaTheme="minorEastAsia" w:cstheme="minorBidi"/>
        </w:rPr>
        <w:t>All presenters in an ArtsCONNECT consortium must propose engagement with the same artist/company</w:t>
      </w:r>
      <w:r w:rsidRPr="11B03D58" w:rsidR="45525364">
        <w:rPr>
          <w:rFonts w:asciiTheme="minorHAnsi" w:hAnsiTheme="minorHAnsi" w:eastAsiaTheme="minorEastAsia" w:cstheme="minorBidi"/>
        </w:rPr>
        <w:t>. Each presenter’s proposed engagement must take place within the project period</w:t>
      </w:r>
      <w:r w:rsidRPr="11B03D58">
        <w:rPr>
          <w:rFonts w:asciiTheme="minorHAnsi" w:hAnsiTheme="minorHAnsi" w:eastAsiaTheme="minorEastAsia" w:cstheme="minorBidi"/>
        </w:rPr>
        <w:t>.</w:t>
      </w:r>
      <w:r w:rsidRPr="11B03D58" w:rsidR="00AF1202">
        <w:rPr>
          <w:rFonts w:asciiTheme="minorHAnsi" w:hAnsiTheme="minorHAnsi" w:eastAsiaTheme="minorEastAsia" w:cstheme="minorBidi"/>
        </w:rPr>
        <w:t xml:space="preserve"> The tour is not required to be contiguous, nor does the artist need to perform the same work or repertoire at each site on the tour. </w:t>
      </w:r>
    </w:p>
    <w:p w:rsidRPr="00500416" w:rsidR="00AF1202" w:rsidP="11B03D58" w:rsidRDefault="00AF1202" w14:paraId="21C811D1" w14:textId="77777777">
      <w:pPr>
        <w:pStyle w:val="NormalWeb"/>
        <w:spacing w:before="0" w:beforeAutospacing="0" w:after="0" w:afterAutospacing="0" w:line="240" w:lineRule="auto"/>
        <w:jc w:val="left"/>
        <w:rPr>
          <w:rFonts w:asciiTheme="minorHAnsi" w:hAnsiTheme="minorHAnsi" w:eastAsiaTheme="minorEastAsia" w:cstheme="minorBidi"/>
        </w:rPr>
      </w:pPr>
    </w:p>
    <w:p w:rsidR="00AF1202" w:rsidP="11B03D58" w:rsidRDefault="00AF1202" w14:paraId="13603208" w14:textId="786C6E90">
      <w:pPr>
        <w:pStyle w:val="NormalWeb"/>
        <w:spacing w:before="0" w:beforeAutospacing="0" w:after="0" w:afterAutospacing="0" w:line="240" w:lineRule="auto"/>
        <w:jc w:val="left"/>
        <w:rPr>
          <w:rFonts w:asciiTheme="minorHAnsi" w:hAnsiTheme="minorHAnsi" w:eastAsiaTheme="minorEastAsia" w:cstheme="minorBidi"/>
        </w:rPr>
      </w:pPr>
      <w:r w:rsidRPr="14916EEB">
        <w:rPr>
          <w:rFonts w:asciiTheme="minorHAnsi" w:hAnsiTheme="minorHAnsi" w:eastAsiaTheme="minorEastAsia" w:cstheme="minorBidi"/>
        </w:rPr>
        <w:t>The artist can be based anywhere across the U.S. or around the world, including those based in the same state or jurisdiction as any of the applicant presenters. Mid Atlantic Arts does not offer an artist roster for this program</w:t>
      </w:r>
      <w:r w:rsidRPr="14916EEB" w:rsidR="4B9E0179">
        <w:rPr>
          <w:rFonts w:asciiTheme="minorHAnsi" w:hAnsiTheme="minorHAnsi" w:eastAsiaTheme="minorEastAsia" w:cstheme="minorBidi"/>
        </w:rPr>
        <w:t xml:space="preserve">; </w:t>
      </w:r>
      <w:r w:rsidRPr="14916EEB">
        <w:rPr>
          <w:rFonts w:asciiTheme="minorHAnsi" w:hAnsiTheme="minorHAnsi" w:eastAsiaTheme="minorEastAsia" w:cstheme="minorBidi"/>
        </w:rPr>
        <w:t>the presenter consortia will independently decide the artist they jointly propose to tour.</w:t>
      </w:r>
    </w:p>
    <w:p w:rsidR="00AF1202" w:rsidP="11B03D58" w:rsidRDefault="00AF1202" w14:paraId="6C6C0BBC" w14:textId="77777777">
      <w:pPr>
        <w:pStyle w:val="NormalWeb"/>
        <w:spacing w:before="0" w:beforeAutospacing="0" w:after="0" w:afterAutospacing="0" w:line="240" w:lineRule="auto"/>
        <w:jc w:val="left"/>
        <w:rPr>
          <w:rFonts w:asciiTheme="minorHAnsi" w:hAnsiTheme="minorHAnsi" w:eastAsiaTheme="minorEastAsia" w:cstheme="minorBidi"/>
        </w:rPr>
      </w:pPr>
    </w:p>
    <w:p w:rsidRPr="000C64F7" w:rsidR="00AF1202" w:rsidP="11B03D58" w:rsidRDefault="6E3E33AD" w14:paraId="0E33E236" w14:textId="1B24227B">
      <w:pPr>
        <w:pStyle w:val="NormalWeb"/>
        <w:spacing w:before="0" w:beforeAutospacing="0" w:after="0" w:afterAutospacing="0" w:line="240" w:lineRule="auto"/>
        <w:jc w:val="left"/>
        <w:rPr>
          <w:rFonts w:asciiTheme="minorHAnsi" w:hAnsiTheme="minorHAnsi" w:eastAsiaTheme="minorEastAsia" w:cstheme="minorBidi"/>
        </w:rPr>
      </w:pPr>
      <w:r w:rsidRPr="14916EEB">
        <w:rPr>
          <w:rFonts w:asciiTheme="minorHAnsi" w:hAnsiTheme="minorHAnsi" w:eastAsiaTheme="minorEastAsia" w:cstheme="minorBidi"/>
        </w:rPr>
        <w:t>E</w:t>
      </w:r>
      <w:r w:rsidRPr="14916EEB" w:rsidR="39865A82">
        <w:rPr>
          <w:rFonts w:asciiTheme="minorHAnsi" w:hAnsiTheme="minorHAnsi" w:eastAsiaTheme="minorEastAsia" w:cstheme="minorBidi"/>
        </w:rPr>
        <w:t xml:space="preserve">ligibility restrictions related to Artist/Company </w:t>
      </w:r>
      <w:r w:rsidRPr="14916EEB" w:rsidR="7D90A231">
        <w:rPr>
          <w:rFonts w:asciiTheme="minorHAnsi" w:hAnsiTheme="minorHAnsi" w:eastAsiaTheme="minorEastAsia" w:cstheme="minorBidi"/>
        </w:rPr>
        <w:t>support through ArtsCONNECT</w:t>
      </w:r>
      <w:r w:rsidRPr="14916EEB" w:rsidR="39865A82">
        <w:rPr>
          <w:rFonts w:asciiTheme="minorHAnsi" w:hAnsiTheme="minorHAnsi" w:eastAsiaTheme="minorEastAsia" w:cstheme="minorBidi"/>
        </w:rPr>
        <w:t xml:space="preserve">: </w:t>
      </w:r>
    </w:p>
    <w:p w:rsidR="2B67CD44" w:rsidP="08A02513" w:rsidRDefault="73A6A578" w14:paraId="7BFCD4BB" w14:textId="3B722B6A">
      <w:pPr>
        <w:pStyle w:val="ListParagraph"/>
        <w:numPr>
          <w:ilvl w:val="0"/>
          <w:numId w:val="7"/>
        </w:numPr>
        <w:spacing w:line="240" w:lineRule="auto"/>
        <w:jc w:val="left"/>
        <w:rPr>
          <w:rFonts w:asciiTheme="minorHAnsi" w:hAnsiTheme="minorHAnsi" w:eastAsiaTheme="minorEastAsia" w:cstheme="minorBidi"/>
        </w:rPr>
      </w:pPr>
      <w:r w:rsidRPr="08A02513">
        <w:rPr>
          <w:rFonts w:asciiTheme="minorHAnsi" w:hAnsiTheme="minorHAnsi" w:eastAsiaTheme="minorEastAsia" w:cstheme="minorBidi"/>
        </w:rPr>
        <w:t>P</w:t>
      </w:r>
      <w:r w:rsidRPr="08A02513" w:rsidR="2B67CD44">
        <w:rPr>
          <w:rFonts w:asciiTheme="minorHAnsi" w:hAnsiTheme="minorHAnsi" w:eastAsiaTheme="minorEastAsia" w:cstheme="minorBidi"/>
        </w:rPr>
        <w:t>resenters may not participate in a consortium to present an artist they have presented with ArtsCONNECT support within the past three years</w:t>
      </w:r>
    </w:p>
    <w:p w:rsidR="2B67CD44" w:rsidP="08A02513" w:rsidRDefault="5C7A8D66" w14:paraId="35662A96" w14:textId="56A85ECC">
      <w:pPr>
        <w:pStyle w:val="ListParagraph"/>
        <w:numPr>
          <w:ilvl w:val="0"/>
          <w:numId w:val="7"/>
        </w:numPr>
        <w:spacing w:line="240" w:lineRule="auto"/>
        <w:jc w:val="left"/>
        <w:rPr>
          <w:rFonts w:asciiTheme="minorHAnsi" w:hAnsiTheme="minorHAnsi" w:eastAsiaTheme="minorEastAsia" w:cstheme="minorBidi"/>
        </w:rPr>
      </w:pPr>
      <w:r w:rsidRPr="08A02513">
        <w:rPr>
          <w:rFonts w:asciiTheme="minorHAnsi" w:hAnsiTheme="minorHAnsi" w:eastAsiaTheme="minorEastAsia" w:cstheme="minorBidi"/>
        </w:rPr>
        <w:t>A</w:t>
      </w:r>
      <w:r w:rsidRPr="08A02513" w:rsidR="2B67CD44">
        <w:rPr>
          <w:rFonts w:asciiTheme="minorHAnsi" w:hAnsiTheme="minorHAnsi" w:eastAsiaTheme="minorEastAsia" w:cstheme="minorBidi"/>
        </w:rPr>
        <w:t>rtists on Mid Atlantic Arts’ active Performing Arts Global Exchange (PAGE)</w:t>
      </w:r>
      <w:r w:rsidR="000A044F">
        <w:rPr>
          <w:rFonts w:asciiTheme="minorHAnsi" w:hAnsiTheme="minorHAnsi" w:eastAsiaTheme="minorEastAsia" w:cstheme="minorBidi"/>
        </w:rPr>
        <w:t>, Ib</w:t>
      </w:r>
      <w:r w:rsidR="006908DD">
        <w:rPr>
          <w:rFonts w:asciiTheme="minorHAnsi" w:hAnsiTheme="minorHAnsi" w:eastAsiaTheme="minorEastAsia" w:cstheme="minorBidi"/>
        </w:rPr>
        <w:t xml:space="preserve">er Exchange, </w:t>
      </w:r>
      <w:r w:rsidRPr="08A02513" w:rsidR="2B67CD44">
        <w:rPr>
          <w:rFonts w:asciiTheme="minorHAnsi" w:hAnsiTheme="minorHAnsi" w:eastAsiaTheme="minorEastAsia" w:cstheme="minorBidi"/>
        </w:rPr>
        <w:t>or Mid Atlantic Tours rosters are not eligible for presentation support through ArtsCONNECT. See midatlanticarts.org for active program rosters</w:t>
      </w:r>
    </w:p>
    <w:p w:rsidR="2B67CD44" w:rsidP="6246E9EE" w:rsidRDefault="1FF69ADD" w14:paraId="70BE3862" w14:textId="2A18AA4F">
      <w:pPr>
        <w:pStyle w:val="ListParagraph"/>
        <w:numPr>
          <w:ilvl w:val="0"/>
          <w:numId w:val="7"/>
        </w:numPr>
        <w:spacing w:line="240" w:lineRule="auto"/>
        <w:jc w:val="left"/>
        <w:rPr>
          <w:rFonts w:ascii="Calibri" w:hAnsi="Calibri" w:eastAsia="ＭＳ 明朝" w:cs="Arial" w:asciiTheme="minorAscii" w:hAnsiTheme="minorAscii" w:eastAsiaTheme="minorEastAsia" w:cstheme="minorBidi"/>
        </w:rPr>
      </w:pPr>
      <w:r w:rsidRPr="6246E9EE" w:rsidR="1FF69ADD">
        <w:rPr>
          <w:rFonts w:ascii="Calibri" w:hAnsi="Calibri" w:eastAsia="ＭＳ 明朝" w:cs="Arial" w:asciiTheme="minorAscii" w:hAnsiTheme="minorAscii" w:eastAsiaTheme="minorEastAsia" w:cstheme="minorBidi"/>
        </w:rPr>
        <w:t>P</w:t>
      </w:r>
      <w:r w:rsidRPr="6246E9EE" w:rsidR="2B67CD44">
        <w:rPr>
          <w:rFonts w:ascii="Calibri" w:hAnsi="Calibri" w:eastAsia="ＭＳ 明朝" w:cs="Arial" w:asciiTheme="minorAscii" w:hAnsiTheme="minorAscii" w:eastAsiaTheme="minorEastAsia" w:cstheme="minorBidi"/>
        </w:rPr>
        <w:t xml:space="preserve">resenters applying for support through the current grant round of </w:t>
      </w:r>
      <w:r w:rsidRPr="6246E9EE" w:rsidR="2B67CD44">
        <w:rPr>
          <w:rFonts w:ascii="Calibri" w:hAnsi="Calibri" w:eastAsia="ＭＳ 明朝" w:cs="Arial" w:asciiTheme="minorAscii" w:hAnsiTheme="minorAscii" w:eastAsiaTheme="minorEastAsia" w:cstheme="minorBidi"/>
        </w:rPr>
        <w:t>ArtsCONNECT</w:t>
      </w:r>
      <w:r w:rsidRPr="6246E9EE" w:rsidR="2B67CD44">
        <w:rPr>
          <w:rFonts w:ascii="Calibri" w:hAnsi="Calibri" w:eastAsia="ＭＳ 明朝" w:cs="Arial" w:asciiTheme="minorAscii" w:hAnsiTheme="minorAscii" w:eastAsiaTheme="minorEastAsia" w:cstheme="minorBidi"/>
        </w:rPr>
        <w:t xml:space="preserve"> cannot </w:t>
      </w:r>
      <w:r w:rsidRPr="6246E9EE" w:rsidR="00A73B57">
        <w:rPr>
          <w:rFonts w:ascii="Calibri" w:hAnsi="Calibri" w:eastAsia="ＭＳ 明朝" w:cs="Arial" w:asciiTheme="minorAscii" w:hAnsiTheme="minorAscii" w:eastAsiaTheme="minorEastAsia" w:cstheme="minorBidi"/>
        </w:rPr>
        <w:t>receive funding from</w:t>
      </w:r>
      <w:r w:rsidRPr="6246E9EE" w:rsidR="2B67CD44">
        <w:rPr>
          <w:rFonts w:ascii="Calibri" w:hAnsi="Calibri" w:eastAsia="ＭＳ 明朝" w:cs="Arial" w:asciiTheme="minorAscii" w:hAnsiTheme="minorAscii" w:eastAsiaTheme="minorEastAsia" w:cstheme="minorBidi"/>
        </w:rPr>
        <w:t xml:space="preserve"> Mid Atlantic Arts’ Special Presenter Initiatives </w:t>
      </w:r>
      <w:r w:rsidRPr="6246E9EE" w:rsidR="00710A6D">
        <w:rPr>
          <w:rFonts w:ascii="Calibri" w:hAnsi="Calibri" w:eastAsia="ＭＳ 明朝" w:cs="Arial" w:asciiTheme="minorAscii" w:hAnsiTheme="minorAscii" w:eastAsiaTheme="minorEastAsia" w:cstheme="minorBidi"/>
        </w:rPr>
        <w:t xml:space="preserve">or Folk &amp; Traditional </w:t>
      </w:r>
      <w:r w:rsidRPr="6246E9EE" w:rsidR="347D1379">
        <w:rPr>
          <w:rFonts w:ascii="Calibri" w:hAnsi="Calibri" w:eastAsia="ＭＳ 明朝" w:cs="Arial" w:asciiTheme="minorAscii" w:hAnsiTheme="minorAscii" w:eastAsiaTheme="minorEastAsia" w:cstheme="minorBidi"/>
        </w:rPr>
        <w:t xml:space="preserve">Arts </w:t>
      </w:r>
      <w:r w:rsidRPr="6246E9EE" w:rsidR="00710A6D">
        <w:rPr>
          <w:rFonts w:ascii="Calibri" w:hAnsi="Calibri" w:eastAsia="ＭＳ 明朝" w:cs="Arial" w:asciiTheme="minorAscii" w:hAnsiTheme="minorAscii" w:eastAsiaTheme="minorEastAsia" w:cstheme="minorBidi"/>
        </w:rPr>
        <w:t xml:space="preserve">Community Projects Grant </w:t>
      </w:r>
      <w:r w:rsidRPr="6246E9EE" w:rsidR="2B67CD44">
        <w:rPr>
          <w:rFonts w:ascii="Calibri" w:hAnsi="Calibri" w:eastAsia="ＭＳ 明朝" w:cs="Arial" w:asciiTheme="minorAscii" w:hAnsiTheme="minorAscii" w:eastAsiaTheme="minorEastAsia" w:cstheme="minorBidi"/>
        </w:rPr>
        <w:t>program</w:t>
      </w:r>
      <w:r w:rsidRPr="6246E9EE" w:rsidR="00710A6D">
        <w:rPr>
          <w:rFonts w:ascii="Calibri" w:hAnsi="Calibri" w:eastAsia="ＭＳ 明朝" w:cs="Arial" w:asciiTheme="minorAscii" w:hAnsiTheme="minorAscii" w:eastAsiaTheme="minorEastAsia" w:cstheme="minorBidi"/>
        </w:rPr>
        <w:t>s</w:t>
      </w:r>
      <w:r w:rsidRPr="6246E9EE" w:rsidR="2B67CD44">
        <w:rPr>
          <w:rFonts w:ascii="Calibri" w:hAnsi="Calibri" w:eastAsia="ＭＳ 明朝" w:cs="Arial" w:asciiTheme="minorAscii" w:hAnsiTheme="minorAscii" w:eastAsiaTheme="minorEastAsia" w:cstheme="minorBidi"/>
        </w:rPr>
        <w:t xml:space="preserve"> to support the same artists and engagements</w:t>
      </w:r>
    </w:p>
    <w:p w:rsidR="14916EEB" w:rsidP="08A02513" w:rsidRDefault="4261DD6C" w14:paraId="46B99B4E" w14:textId="7BCDFE9C">
      <w:pPr>
        <w:pStyle w:val="ListParagraph"/>
        <w:numPr>
          <w:ilvl w:val="0"/>
          <w:numId w:val="7"/>
        </w:numPr>
        <w:spacing w:line="240" w:lineRule="auto"/>
        <w:jc w:val="left"/>
        <w:rPr>
          <w:rFonts w:asciiTheme="minorHAnsi" w:hAnsiTheme="minorHAnsi" w:eastAsiaTheme="minorEastAsia" w:cstheme="minorBidi"/>
        </w:rPr>
      </w:pPr>
      <w:r w:rsidRPr="08A02513">
        <w:rPr>
          <w:rFonts w:asciiTheme="minorHAnsi" w:hAnsiTheme="minorHAnsi" w:eastAsiaTheme="minorEastAsia" w:cstheme="minorBidi"/>
        </w:rPr>
        <w:t>O</w:t>
      </w:r>
      <w:r w:rsidRPr="08A02513" w:rsidR="2B67CD44">
        <w:rPr>
          <w:rFonts w:asciiTheme="minorHAnsi" w:hAnsiTheme="minorHAnsi" w:eastAsiaTheme="minorEastAsia" w:cstheme="minorBidi"/>
        </w:rPr>
        <w:t xml:space="preserve">ne presenter within the consortium must submit the Artist/Company to the Projects in Development listing by the deadline. See </w:t>
      </w:r>
      <w:r w:rsidR="00FB3BD2">
        <w:rPr>
          <w:rFonts w:asciiTheme="minorHAnsi" w:hAnsiTheme="minorHAnsi" w:eastAsiaTheme="minorEastAsia" w:cstheme="minorBidi"/>
        </w:rPr>
        <w:t>“</w:t>
      </w:r>
      <w:r w:rsidRPr="08A02513" w:rsidR="2B67CD44">
        <w:rPr>
          <w:rFonts w:asciiTheme="minorHAnsi" w:hAnsiTheme="minorHAnsi" w:eastAsiaTheme="minorEastAsia" w:cstheme="minorBidi"/>
        </w:rPr>
        <w:t>Application P</w:t>
      </w:r>
      <w:r w:rsidR="005740D5">
        <w:rPr>
          <w:rFonts w:asciiTheme="minorHAnsi" w:hAnsiTheme="minorHAnsi" w:eastAsiaTheme="minorEastAsia" w:cstheme="minorBidi"/>
        </w:rPr>
        <w:t>rocess</w:t>
      </w:r>
      <w:r w:rsidR="00FB3BD2">
        <w:rPr>
          <w:rFonts w:asciiTheme="minorHAnsi" w:hAnsiTheme="minorHAnsi" w:eastAsiaTheme="minorEastAsia" w:cstheme="minorBidi"/>
        </w:rPr>
        <w:t>”</w:t>
      </w:r>
      <w:r w:rsidRPr="08A02513" w:rsidR="2B67CD44">
        <w:rPr>
          <w:rFonts w:asciiTheme="minorHAnsi" w:hAnsiTheme="minorHAnsi" w:eastAsiaTheme="minorEastAsia" w:cstheme="minorBidi"/>
        </w:rPr>
        <w:t xml:space="preserve"> below for more details.</w:t>
      </w:r>
    </w:p>
    <w:p w:rsidRPr="000C64F7" w:rsidR="00AF1202" w:rsidP="11B03D58" w:rsidRDefault="75B07716" w14:paraId="6C521DB6" w14:textId="2AE7B5F2">
      <w:pPr>
        <w:pStyle w:val="Heading1"/>
        <w:spacing w:before="360" w:line="276" w:lineRule="auto"/>
        <w:rPr>
          <w:rFonts w:ascii="Calibri" w:hAnsi="Calibri" w:eastAsia="Calibri" w:cs="Calibri"/>
          <w:b/>
          <w:bCs/>
          <w:color w:val="7030A0"/>
          <w:szCs w:val="24"/>
        </w:rPr>
      </w:pPr>
      <w:r w:rsidRPr="11B03D58">
        <w:rPr>
          <w:rFonts w:ascii="Calibri" w:hAnsi="Calibri" w:eastAsia="Calibri" w:cs="Calibri"/>
          <w:b/>
          <w:bCs/>
          <w:color w:val="7030A0"/>
          <w:szCs w:val="24"/>
        </w:rPr>
        <w:t>PROJECT REQUIREMENTS</w:t>
      </w:r>
    </w:p>
    <w:p w:rsidRPr="000C64F7" w:rsidR="00AF1202" w:rsidP="6415BF87" w:rsidRDefault="00AF1202" w14:paraId="696B0A79" w14:textId="7EBA7E72">
      <w:pPr>
        <w:pStyle w:val="NormalWeb"/>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Each presenter in the consortium is required to include the following activities in their respective engagements: </w:t>
      </w:r>
    </w:p>
    <w:p w:rsidR="6179C128" w:rsidP="6415BF87" w:rsidRDefault="6179C128" w14:paraId="54C04E4F" w14:textId="03C6EDFC">
      <w:pPr>
        <w:pStyle w:val="ListParagraph"/>
        <w:numPr>
          <w:ilvl w:val="0"/>
          <w:numId w:val="3"/>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At least one in-person or virtual* performance with the artist that is open to the </w:t>
      </w:r>
      <w:proofErr w:type="gramStart"/>
      <w:r w:rsidRPr="6415BF87">
        <w:rPr>
          <w:rFonts w:asciiTheme="minorHAnsi" w:hAnsiTheme="minorHAnsi" w:eastAsiaTheme="minorEastAsia" w:cstheme="minorBidi"/>
          <w:szCs w:val="24"/>
        </w:rPr>
        <w:t>general public</w:t>
      </w:r>
      <w:proofErr w:type="gramEnd"/>
      <w:r w:rsidRPr="6415BF87">
        <w:rPr>
          <w:rFonts w:asciiTheme="minorHAnsi" w:hAnsiTheme="minorHAnsi" w:eastAsiaTheme="minorEastAsia" w:cstheme="minorBidi"/>
          <w:szCs w:val="24"/>
        </w:rPr>
        <w:t xml:space="preserve">; </w:t>
      </w:r>
      <w:r w:rsidRPr="6415BF87">
        <w:rPr>
          <w:rFonts w:asciiTheme="minorHAnsi" w:hAnsiTheme="minorHAnsi" w:eastAsiaTheme="minorEastAsia" w:cstheme="minorBidi"/>
          <w:b/>
          <w:bCs/>
          <w:szCs w:val="24"/>
          <w:u w:val="single"/>
        </w:rPr>
        <w:t>and</w:t>
      </w:r>
    </w:p>
    <w:p w:rsidR="6179C128" w:rsidP="6415BF87" w:rsidRDefault="6179C128" w14:paraId="0FD86E23" w14:textId="796BABB7">
      <w:pPr>
        <w:pStyle w:val="ListParagraph"/>
        <w:numPr>
          <w:ilvl w:val="0"/>
          <w:numId w:val="3"/>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At least one community engagement activity. These may include exhibitions, lecture/demonstrations, master classes, panel discussions, </w:t>
      </w:r>
      <w:r w:rsidRPr="6415BF87" w:rsidR="15ACFAE0">
        <w:rPr>
          <w:rFonts w:asciiTheme="minorHAnsi" w:hAnsiTheme="minorHAnsi" w:eastAsiaTheme="minorEastAsia" w:cstheme="minorBidi"/>
          <w:szCs w:val="24"/>
        </w:rPr>
        <w:t>pre-</w:t>
      </w:r>
      <w:r w:rsidRPr="6415BF87">
        <w:rPr>
          <w:rFonts w:asciiTheme="minorHAnsi" w:hAnsiTheme="minorHAnsi" w:eastAsiaTheme="minorEastAsia" w:cstheme="minorBidi"/>
          <w:szCs w:val="24"/>
        </w:rPr>
        <w:t xml:space="preserve"> or post-performance artist question and answer sessions, residencies, workshops, and interactive engagements over digital platforms</w:t>
      </w:r>
    </w:p>
    <w:p w:rsidR="00E67F23" w:rsidP="00E67F23" w:rsidRDefault="00E67F23" w14:paraId="3E04F03D" w14:textId="77777777">
      <w:pPr>
        <w:spacing w:line="240" w:lineRule="auto"/>
        <w:jc w:val="left"/>
        <w:rPr>
          <w:rFonts w:asciiTheme="minorHAnsi" w:hAnsiTheme="minorHAnsi" w:eastAsiaTheme="minorEastAsia" w:cstheme="minorBidi"/>
          <w:szCs w:val="24"/>
        </w:rPr>
      </w:pPr>
    </w:p>
    <w:p w:rsidRPr="00E67F23" w:rsidR="00E67F23" w:rsidP="00E67F23" w:rsidRDefault="00E67F23" w14:paraId="12966868" w14:textId="4803E8A2">
      <w:pPr>
        <w:spacing w:line="240" w:lineRule="auto"/>
        <w:jc w:val="left"/>
        <w:rPr>
          <w:rFonts w:asciiTheme="minorHAnsi" w:hAnsiTheme="minorHAnsi" w:eastAsiaTheme="minorEastAsia" w:cstheme="minorBidi"/>
          <w:szCs w:val="24"/>
        </w:rPr>
      </w:pPr>
      <w:r>
        <w:rPr>
          <w:rFonts w:asciiTheme="minorHAnsi" w:hAnsiTheme="minorHAnsi" w:eastAsiaTheme="minorEastAsia" w:cstheme="minorBidi"/>
          <w:szCs w:val="24"/>
        </w:rPr>
        <w:t xml:space="preserve">Competitive </w:t>
      </w:r>
      <w:r w:rsidR="00EE73BE">
        <w:rPr>
          <w:rFonts w:asciiTheme="minorHAnsi" w:hAnsiTheme="minorHAnsi" w:eastAsiaTheme="minorEastAsia" w:cstheme="minorBidi"/>
          <w:szCs w:val="24"/>
        </w:rPr>
        <w:t xml:space="preserve">ArtsCONNECT </w:t>
      </w:r>
      <w:r>
        <w:rPr>
          <w:rFonts w:asciiTheme="minorHAnsi" w:hAnsiTheme="minorHAnsi" w:eastAsiaTheme="minorEastAsia" w:cstheme="minorBidi"/>
          <w:szCs w:val="24"/>
        </w:rPr>
        <w:t>applications often</w:t>
      </w:r>
      <w:r w:rsidR="00EE73BE">
        <w:rPr>
          <w:rFonts w:asciiTheme="minorHAnsi" w:hAnsiTheme="minorHAnsi" w:eastAsiaTheme="minorEastAsia" w:cstheme="minorBidi"/>
          <w:szCs w:val="24"/>
        </w:rPr>
        <w:t xml:space="preserve"> go beyond the two required engagement activities described above, with </w:t>
      </w:r>
      <w:r w:rsidR="00070F0B">
        <w:rPr>
          <w:rFonts w:asciiTheme="minorHAnsi" w:hAnsiTheme="minorHAnsi" w:eastAsiaTheme="minorEastAsia" w:cstheme="minorBidi"/>
          <w:szCs w:val="24"/>
        </w:rPr>
        <w:t>multiple</w:t>
      </w:r>
      <w:r w:rsidR="00EE73BE">
        <w:rPr>
          <w:rFonts w:asciiTheme="minorHAnsi" w:hAnsiTheme="minorHAnsi" w:eastAsiaTheme="minorEastAsia" w:cstheme="minorBidi"/>
          <w:szCs w:val="24"/>
        </w:rPr>
        <w:t xml:space="preserve"> community engagement activities and </w:t>
      </w:r>
      <w:r w:rsidR="00070F0B">
        <w:rPr>
          <w:rFonts w:asciiTheme="minorHAnsi" w:hAnsiTheme="minorHAnsi" w:eastAsiaTheme="minorEastAsia" w:cstheme="minorBidi"/>
          <w:szCs w:val="24"/>
        </w:rPr>
        <w:t xml:space="preserve">thoughtful effort to engage communities systemically underserved by the arts.  </w:t>
      </w:r>
      <w:r w:rsidR="004F4EC6">
        <w:rPr>
          <w:rFonts w:asciiTheme="minorHAnsi" w:hAnsiTheme="minorHAnsi" w:eastAsiaTheme="minorEastAsia" w:cstheme="minorBidi"/>
          <w:szCs w:val="24"/>
        </w:rPr>
        <w:t xml:space="preserve">See “Application Adjudication” below for more details on the </w:t>
      </w:r>
      <w:r w:rsidR="002478F0">
        <w:rPr>
          <w:rFonts w:asciiTheme="minorHAnsi" w:hAnsiTheme="minorHAnsi" w:eastAsiaTheme="minorEastAsia" w:cstheme="minorBidi"/>
          <w:szCs w:val="24"/>
        </w:rPr>
        <w:t xml:space="preserve">selection process. </w:t>
      </w:r>
    </w:p>
    <w:p w:rsidR="14916EEB" w:rsidP="14916EEB" w:rsidRDefault="14916EEB" w14:paraId="262CF6F8" w14:textId="30840894">
      <w:pPr>
        <w:spacing w:line="240" w:lineRule="auto"/>
        <w:contextualSpacing/>
        <w:rPr>
          <w:rFonts w:asciiTheme="minorHAnsi" w:hAnsiTheme="minorHAnsi" w:eastAsiaTheme="minorEastAsia" w:cstheme="minorBidi"/>
          <w:i/>
          <w:iCs/>
          <w:szCs w:val="24"/>
        </w:rPr>
      </w:pPr>
    </w:p>
    <w:p w:rsidR="165B5782" w:rsidP="14916EEB" w:rsidRDefault="165B5782" w14:paraId="71C42525" w14:textId="59F72A33">
      <w:pPr>
        <w:spacing w:line="240" w:lineRule="auto"/>
        <w:contextualSpacing/>
        <w:rPr>
          <w:rFonts w:asciiTheme="minorHAnsi" w:hAnsiTheme="minorHAnsi" w:eastAsiaTheme="minorEastAsia" w:cstheme="minorBidi"/>
          <w:i/>
          <w:iCs/>
          <w:szCs w:val="24"/>
        </w:rPr>
      </w:pPr>
      <w:r w:rsidRPr="14916EEB">
        <w:rPr>
          <w:rFonts w:asciiTheme="minorHAnsi" w:hAnsiTheme="minorHAnsi" w:eastAsiaTheme="minorEastAsia" w:cstheme="minorBidi"/>
          <w:i/>
          <w:iCs/>
          <w:szCs w:val="24"/>
        </w:rPr>
        <w:t>*Mid Atlantic Arts defines a virtual performance as an online, public presentation of work by an artist or group of artists that is streamed live or pre-recorded.</w:t>
      </w:r>
    </w:p>
    <w:p w:rsidR="14916EEB" w:rsidP="14916EEB" w:rsidRDefault="14916EEB" w14:paraId="2129D158" w14:textId="32AB4A64">
      <w:pPr>
        <w:spacing w:line="240" w:lineRule="auto"/>
        <w:contextualSpacing/>
        <w:jc w:val="left"/>
        <w:rPr>
          <w:rFonts w:asciiTheme="minorHAnsi" w:hAnsiTheme="minorHAnsi" w:eastAsiaTheme="minorEastAsia" w:cstheme="minorBidi"/>
          <w:szCs w:val="24"/>
        </w:rPr>
      </w:pPr>
    </w:p>
    <w:p w:rsidR="2FDD6F6A" w:rsidP="14916EEB" w:rsidRDefault="2FDD6F6A" w14:paraId="6D67C9B9" w14:textId="018980BB">
      <w:pPr>
        <w:spacing w:line="240" w:lineRule="auto"/>
        <w:contextualSpacing/>
        <w:jc w:val="left"/>
        <w:rPr>
          <w:rFonts w:asciiTheme="minorHAnsi" w:hAnsiTheme="minorHAnsi" w:eastAsiaTheme="minorEastAsia" w:cstheme="minorBidi"/>
          <w:szCs w:val="24"/>
        </w:rPr>
      </w:pPr>
      <w:r w:rsidRPr="14916EEB">
        <w:rPr>
          <w:rFonts w:asciiTheme="minorHAnsi" w:hAnsiTheme="minorHAnsi" w:eastAsiaTheme="minorEastAsia" w:cstheme="minorBidi"/>
          <w:szCs w:val="24"/>
        </w:rPr>
        <w:lastRenderedPageBreak/>
        <w:t xml:space="preserve">Proposed activities must meet the following requirements: </w:t>
      </w:r>
    </w:p>
    <w:p w:rsidR="4E1F5187" w:rsidP="11B03D58" w:rsidRDefault="4E1F5187" w14:paraId="6A2084F7" w14:textId="56A31602">
      <w:pPr>
        <w:pStyle w:val="ListParagraph"/>
        <w:numPr>
          <w:ilvl w:val="0"/>
          <w:numId w:val="9"/>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All eligible activities must take place during the project period (July 1, 202</w:t>
      </w:r>
      <w:r w:rsidR="00E67F23">
        <w:rPr>
          <w:rFonts w:asciiTheme="minorHAnsi" w:hAnsiTheme="minorHAnsi" w:eastAsiaTheme="minorEastAsia" w:cstheme="minorBidi"/>
          <w:szCs w:val="24"/>
        </w:rPr>
        <w:t>5</w:t>
      </w:r>
      <w:r w:rsidRPr="6415BF87">
        <w:rPr>
          <w:rFonts w:asciiTheme="minorHAnsi" w:hAnsiTheme="minorHAnsi" w:eastAsiaTheme="minorEastAsia" w:cstheme="minorBidi"/>
          <w:szCs w:val="24"/>
        </w:rPr>
        <w:t>- June 30, 202</w:t>
      </w:r>
      <w:r w:rsidR="00E67F23">
        <w:rPr>
          <w:rFonts w:asciiTheme="minorHAnsi" w:hAnsiTheme="minorHAnsi" w:eastAsiaTheme="minorEastAsia" w:cstheme="minorBidi"/>
          <w:szCs w:val="24"/>
        </w:rPr>
        <w:t>6</w:t>
      </w:r>
      <w:r w:rsidRPr="6415BF87">
        <w:rPr>
          <w:rFonts w:asciiTheme="minorHAnsi" w:hAnsiTheme="minorHAnsi" w:eastAsiaTheme="minorEastAsia" w:cstheme="minorBidi"/>
          <w:szCs w:val="24"/>
        </w:rPr>
        <w:t>)</w:t>
      </w:r>
    </w:p>
    <w:p w:rsidR="11B03D58" w:rsidP="08A02513" w:rsidRDefault="37C21345" w14:paraId="62ADF3CF" w14:textId="411E58C5">
      <w:pPr>
        <w:pStyle w:val="ListParagraph"/>
        <w:numPr>
          <w:ilvl w:val="0"/>
          <w:numId w:val="9"/>
        </w:numPr>
        <w:spacing w:line="240" w:lineRule="auto"/>
        <w:jc w:val="left"/>
        <w:rPr>
          <w:rFonts w:asciiTheme="minorHAnsi" w:hAnsiTheme="minorHAnsi" w:eastAsiaTheme="minorEastAsia" w:cstheme="minorBidi"/>
        </w:rPr>
      </w:pPr>
      <w:r w:rsidRPr="08A02513">
        <w:rPr>
          <w:rFonts w:asciiTheme="minorHAnsi" w:hAnsiTheme="minorHAnsi" w:eastAsiaTheme="minorEastAsia" w:cstheme="minorBidi"/>
        </w:rPr>
        <w:t>Fundraising events, either as part of the public performance or community engagement activity, are not eligible for support</w:t>
      </w:r>
    </w:p>
    <w:p w:rsidR="39DC1D76" w:rsidP="08A02513" w:rsidRDefault="03C5F66D" w14:paraId="1228B4A9" w14:textId="4CF2A590">
      <w:pPr>
        <w:pStyle w:val="ListParagraph"/>
        <w:numPr>
          <w:ilvl w:val="0"/>
          <w:numId w:val="9"/>
        </w:numPr>
        <w:spacing w:line="240" w:lineRule="auto"/>
        <w:jc w:val="left"/>
        <w:rPr>
          <w:rFonts w:asciiTheme="minorHAnsi" w:hAnsiTheme="minorHAnsi" w:eastAsiaTheme="minorEastAsia" w:cstheme="minorBidi"/>
        </w:rPr>
      </w:pPr>
      <w:r w:rsidRPr="08A02513">
        <w:rPr>
          <w:rFonts w:asciiTheme="minorHAnsi" w:hAnsiTheme="minorHAnsi" w:eastAsiaTheme="minorEastAsia" w:cstheme="minorBidi"/>
        </w:rPr>
        <w:t>Performances that primarily serve a non-public audience (such as K-12 schools, university classes, summer camps, senior centers, etc.) are not considered public performances, although they may be one of the community engagement activities that comprise an ArtsCONNECT project</w:t>
      </w:r>
    </w:p>
    <w:p w:rsidRPr="000C64F7" w:rsidR="00AF1202" w:rsidP="6415BF87" w:rsidRDefault="31DCC200" w14:paraId="3B1F449D" w14:textId="57CFE407">
      <w:pPr>
        <w:pStyle w:val="Heading1"/>
        <w:spacing w:before="360" w:line="276" w:lineRule="auto"/>
        <w:rPr>
          <w:rFonts w:ascii="Calibri" w:hAnsi="Calibri" w:eastAsia="Calibri" w:cs="Calibri"/>
          <w:b/>
          <w:bCs/>
          <w:color w:val="7030A0"/>
          <w:szCs w:val="24"/>
        </w:rPr>
      </w:pPr>
      <w:r w:rsidRPr="6415BF87">
        <w:rPr>
          <w:rFonts w:ascii="Calibri" w:hAnsi="Calibri" w:eastAsia="Calibri" w:cs="Calibri"/>
          <w:b/>
          <w:bCs/>
          <w:color w:val="000000" w:themeColor="text1"/>
          <w:sz w:val="32"/>
          <w:szCs w:val="32"/>
        </w:rPr>
        <w:t>APPLICATION PROCE</w:t>
      </w:r>
      <w:r w:rsidRPr="6415BF87" w:rsidR="35326FE1">
        <w:rPr>
          <w:rFonts w:ascii="Calibri" w:hAnsi="Calibri" w:eastAsia="Calibri" w:cs="Calibri"/>
          <w:b/>
          <w:bCs/>
          <w:color w:val="000000" w:themeColor="text1"/>
          <w:sz w:val="32"/>
          <w:szCs w:val="32"/>
        </w:rPr>
        <w:t>SS</w:t>
      </w:r>
    </w:p>
    <w:p w:rsidRPr="000C64F7" w:rsidR="00AF1202" w:rsidP="6415BF87" w:rsidRDefault="6A247BB7" w14:paraId="001F98BF" w14:textId="6F49E125">
      <w:pPr>
        <w:pStyle w:val="Heading1"/>
        <w:spacing w:before="360" w:line="276" w:lineRule="auto"/>
        <w:rPr>
          <w:rFonts w:ascii="Calibri" w:hAnsi="Calibri" w:eastAsia="Calibri" w:cs="Calibri"/>
          <w:b/>
          <w:bCs/>
          <w:color w:val="7030A0"/>
          <w:szCs w:val="24"/>
        </w:rPr>
      </w:pPr>
      <w:r w:rsidRPr="6415BF87">
        <w:rPr>
          <w:rFonts w:ascii="Calibri" w:hAnsi="Calibri" w:eastAsia="Calibri" w:cs="Calibri"/>
          <w:b/>
          <w:bCs/>
          <w:color w:val="7030A0"/>
          <w:szCs w:val="24"/>
        </w:rPr>
        <w:t>PROJECTS IN DEVELOPMENT LISTING</w:t>
      </w:r>
    </w:p>
    <w:p w:rsidRPr="00E850BC" w:rsidR="00AF1202" w:rsidP="049DF9F1" w:rsidRDefault="6A247BB7" w14:paraId="409495A9" w14:textId="585BAD7C">
      <w:pPr>
        <w:pStyle w:val="NormalWeb"/>
        <w:spacing w:before="0" w:beforeAutospacing="0" w:after="0" w:afterAutospacing="0" w:line="240" w:lineRule="auto"/>
        <w:jc w:val="left"/>
        <w:rPr>
          <w:rFonts w:asciiTheme="minorHAnsi" w:hAnsiTheme="minorHAnsi" w:eastAsiaTheme="minorEastAsia" w:cstheme="minorBidi"/>
          <w:sz w:val="22"/>
          <w:szCs w:val="22"/>
        </w:rPr>
      </w:pPr>
      <w:r w:rsidRPr="049DF9F1">
        <w:rPr>
          <w:rFonts w:asciiTheme="minorHAnsi" w:hAnsiTheme="minorHAnsi" w:eastAsiaTheme="minorEastAsia" w:cstheme="minorBidi"/>
        </w:rPr>
        <w:t>The Projects in Development listing is a user-generated resource for presenters to connect with one another as they develop their ArtsCONNECT consortium. Presenter participation in the Projects in Development listing is required.  A presenter must submit an artist’s information to the listing by Thursday, February 1</w:t>
      </w:r>
      <w:r w:rsidR="00277B61">
        <w:rPr>
          <w:rFonts w:asciiTheme="minorHAnsi" w:hAnsiTheme="minorHAnsi" w:eastAsiaTheme="minorEastAsia" w:cstheme="minorBidi"/>
        </w:rPr>
        <w:t>3</w:t>
      </w:r>
      <w:r w:rsidRPr="049DF9F1">
        <w:rPr>
          <w:rFonts w:asciiTheme="minorHAnsi" w:hAnsiTheme="minorHAnsi" w:eastAsiaTheme="minorEastAsia" w:cstheme="minorBidi"/>
        </w:rPr>
        <w:t>, 202</w:t>
      </w:r>
      <w:r w:rsidR="00277B61">
        <w:rPr>
          <w:rFonts w:asciiTheme="minorHAnsi" w:hAnsiTheme="minorHAnsi" w:eastAsiaTheme="minorEastAsia" w:cstheme="minorBidi"/>
        </w:rPr>
        <w:t>5</w:t>
      </w:r>
      <w:r w:rsidRPr="049DF9F1">
        <w:rPr>
          <w:rFonts w:asciiTheme="minorHAnsi" w:hAnsiTheme="minorHAnsi" w:eastAsiaTheme="minorEastAsia" w:cstheme="minorBidi"/>
        </w:rPr>
        <w:t xml:space="preserve">. </w:t>
      </w:r>
      <w:r w:rsidRPr="049DF9F1">
        <w:rPr>
          <w:rFonts w:asciiTheme="minorHAnsi" w:hAnsiTheme="minorHAnsi" w:eastAsiaTheme="minorEastAsia" w:cstheme="minorBidi"/>
          <w:b/>
          <w:bCs/>
        </w:rPr>
        <w:t>Cohort applications proposing artists that have not been submitted to the listing by Thursday, February 1</w:t>
      </w:r>
      <w:r w:rsidR="00277B61">
        <w:rPr>
          <w:rFonts w:asciiTheme="minorHAnsi" w:hAnsiTheme="minorHAnsi" w:eastAsiaTheme="minorEastAsia" w:cstheme="minorBidi"/>
          <w:b/>
          <w:bCs/>
        </w:rPr>
        <w:t>3</w:t>
      </w:r>
      <w:r w:rsidRPr="049DF9F1">
        <w:rPr>
          <w:rFonts w:asciiTheme="minorHAnsi" w:hAnsiTheme="minorHAnsi" w:eastAsiaTheme="minorEastAsia" w:cstheme="minorBidi"/>
          <w:b/>
          <w:bCs/>
        </w:rPr>
        <w:t>, 202</w:t>
      </w:r>
      <w:r w:rsidR="00277B61">
        <w:rPr>
          <w:rFonts w:asciiTheme="minorHAnsi" w:hAnsiTheme="minorHAnsi" w:eastAsiaTheme="minorEastAsia" w:cstheme="minorBidi"/>
          <w:b/>
          <w:bCs/>
        </w:rPr>
        <w:t>5</w:t>
      </w:r>
      <w:r w:rsidRPr="049DF9F1">
        <w:rPr>
          <w:rFonts w:asciiTheme="minorHAnsi" w:hAnsiTheme="minorHAnsi" w:eastAsiaTheme="minorEastAsia" w:cstheme="minorBidi"/>
          <w:b/>
          <w:bCs/>
        </w:rPr>
        <w:t xml:space="preserve"> will not be eligible for ArtsCONNECT funding</w:t>
      </w:r>
      <w:hyperlink w:history="1" r:id="rId11">
        <w:r w:rsidRPr="00F40C21">
          <w:rPr>
            <w:rStyle w:val="Hyperlink"/>
            <w:rFonts w:asciiTheme="minorHAnsi" w:hAnsiTheme="minorHAnsi" w:eastAsiaTheme="minorEastAsia" w:cstheme="minorBidi"/>
          </w:rPr>
          <w:t xml:space="preserve">. </w:t>
        </w:r>
        <w:r w:rsidRPr="00F40C21" w:rsidR="58227986">
          <w:rPr>
            <w:rStyle w:val="Hyperlink"/>
            <w:rFonts w:asciiTheme="minorHAnsi" w:hAnsiTheme="minorHAnsi" w:eastAsiaTheme="minorEastAsia" w:cstheme="minorBidi"/>
          </w:rPr>
          <w:t>Submit to the Projects in Development listing at</w:t>
        </w:r>
        <w:r w:rsidRPr="00F40C21" w:rsidR="0A8662C7">
          <w:rPr>
            <w:rStyle w:val="Hyperlink"/>
            <w:rFonts w:asciiTheme="minorHAnsi" w:hAnsiTheme="minorHAnsi" w:eastAsiaTheme="minorEastAsia" w:cstheme="minorBidi"/>
          </w:rPr>
          <w:t xml:space="preserve"> this link</w:t>
        </w:r>
      </w:hyperlink>
      <w:r w:rsidRPr="00F40C21" w:rsidR="0A8662C7">
        <w:rPr>
          <w:rFonts w:asciiTheme="minorHAnsi" w:hAnsiTheme="minorHAnsi" w:eastAsiaTheme="minorEastAsia" w:cstheme="minorBidi"/>
        </w:rPr>
        <w:t xml:space="preserve"> or by visiting midatlanticarts.org.</w:t>
      </w:r>
      <w:r w:rsidRPr="049DF9F1" w:rsidR="0A8662C7">
        <w:rPr>
          <w:rFonts w:asciiTheme="minorHAnsi" w:hAnsiTheme="minorHAnsi" w:eastAsiaTheme="minorEastAsia" w:cstheme="minorBidi"/>
          <w:sz w:val="22"/>
          <w:szCs w:val="22"/>
        </w:rPr>
        <w:t xml:space="preserve"> </w:t>
      </w:r>
    </w:p>
    <w:p w:rsidR="049DF9F1" w:rsidP="049DF9F1" w:rsidRDefault="049DF9F1" w14:paraId="4A4BE6F3" w14:textId="1087BB18">
      <w:pPr>
        <w:pStyle w:val="NormalWeb"/>
        <w:spacing w:before="0" w:beforeAutospacing="0" w:after="0" w:afterAutospacing="0" w:line="240" w:lineRule="auto"/>
        <w:jc w:val="left"/>
        <w:rPr>
          <w:rFonts w:asciiTheme="minorHAnsi" w:hAnsiTheme="minorHAnsi" w:eastAsiaTheme="minorEastAsia" w:cstheme="minorBidi"/>
          <w:sz w:val="22"/>
          <w:szCs w:val="22"/>
        </w:rPr>
      </w:pPr>
    </w:p>
    <w:p w:rsidRPr="000C64F7" w:rsidR="00AF1202" w:rsidP="11B03D58" w:rsidRDefault="6A247BB7" w14:paraId="67E355CB" w14:textId="6F4C7B9D">
      <w:pPr>
        <w:pStyle w:val="NormalWeb"/>
        <w:spacing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Projects in Development Listing details: </w:t>
      </w:r>
    </w:p>
    <w:p w:rsidR="2C1930E8" w:rsidP="6415BF87" w:rsidRDefault="2C1930E8" w14:paraId="2216C025" w14:textId="3F393224">
      <w:pPr>
        <w:pStyle w:val="ListParagraph"/>
        <w:numPr>
          <w:ilvl w:val="0"/>
          <w:numId w:val="9"/>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The Projects in Development listing is not a grant application. All presenters must </w:t>
      </w:r>
      <w:r w:rsidRPr="6415BF87" w:rsidR="286B98D4">
        <w:rPr>
          <w:rFonts w:asciiTheme="minorHAnsi" w:hAnsiTheme="minorHAnsi" w:eastAsiaTheme="minorEastAsia" w:cstheme="minorBidi"/>
          <w:szCs w:val="24"/>
        </w:rPr>
        <w:t>apply</w:t>
      </w:r>
      <w:r w:rsidRPr="6415BF87">
        <w:rPr>
          <w:rFonts w:asciiTheme="minorHAnsi" w:hAnsiTheme="minorHAnsi" w:eastAsiaTheme="minorEastAsia" w:cstheme="minorBidi"/>
          <w:szCs w:val="24"/>
        </w:rPr>
        <w:t xml:space="preserve"> through </w:t>
      </w:r>
      <w:proofErr w:type="spellStart"/>
      <w:r w:rsidRPr="6415BF87">
        <w:rPr>
          <w:rFonts w:asciiTheme="minorHAnsi" w:hAnsiTheme="minorHAnsi" w:eastAsiaTheme="minorEastAsia" w:cstheme="minorBidi"/>
          <w:szCs w:val="24"/>
        </w:rPr>
        <w:t>Mid Atlantic</w:t>
      </w:r>
      <w:proofErr w:type="spellEnd"/>
      <w:r w:rsidRPr="6415BF87">
        <w:rPr>
          <w:rFonts w:asciiTheme="minorHAnsi" w:hAnsiTheme="minorHAnsi" w:eastAsiaTheme="minorEastAsia" w:cstheme="minorBidi"/>
          <w:szCs w:val="24"/>
        </w:rPr>
        <w:t xml:space="preserve"> Arts’ grant portal </w:t>
      </w:r>
      <w:proofErr w:type="gramStart"/>
      <w:r w:rsidRPr="6415BF87">
        <w:rPr>
          <w:rFonts w:asciiTheme="minorHAnsi" w:hAnsiTheme="minorHAnsi" w:eastAsiaTheme="minorEastAsia" w:cstheme="minorBidi"/>
          <w:szCs w:val="24"/>
        </w:rPr>
        <w:t>in order to</w:t>
      </w:r>
      <w:proofErr w:type="gramEnd"/>
      <w:r w:rsidRPr="6415BF87">
        <w:rPr>
          <w:rFonts w:asciiTheme="minorHAnsi" w:hAnsiTheme="minorHAnsi" w:eastAsiaTheme="minorEastAsia" w:cstheme="minorBidi"/>
          <w:szCs w:val="24"/>
        </w:rPr>
        <w:t xml:space="preserve"> be considered for funding. See Application </w:t>
      </w:r>
      <w:r w:rsidRPr="6415BF87" w:rsidR="70460BBC">
        <w:rPr>
          <w:rFonts w:asciiTheme="minorHAnsi" w:hAnsiTheme="minorHAnsi" w:eastAsiaTheme="minorEastAsia" w:cstheme="minorBidi"/>
          <w:szCs w:val="24"/>
        </w:rPr>
        <w:t xml:space="preserve">section below for more details </w:t>
      </w:r>
    </w:p>
    <w:p w:rsidRPr="000C64F7" w:rsidR="00AF1202" w:rsidP="11B03D58" w:rsidRDefault="6A247BB7" w14:paraId="178C14BA" w14:textId="22732D5D">
      <w:pPr>
        <w:pStyle w:val="ListParagraph"/>
        <w:numPr>
          <w:ilvl w:val="0"/>
          <w:numId w:val="9"/>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The purpose of the listing is to help applicants identify presenting partners. Content of the listing entry will not be reviewed by the grant panel</w:t>
      </w:r>
    </w:p>
    <w:p w:rsidRPr="000C64F7" w:rsidR="00AF1202" w:rsidP="11B03D58" w:rsidRDefault="6A247BB7" w14:paraId="6CF08990" w14:textId="7DDD8525">
      <w:pPr>
        <w:pStyle w:val="ListParagraph"/>
        <w:numPr>
          <w:ilvl w:val="0"/>
          <w:numId w:val="9"/>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The listing must be submitted by a presenter; an artist (including the artist representative/manager) cannot self-submit to the listing</w:t>
      </w:r>
    </w:p>
    <w:p w:rsidRPr="000C64F7" w:rsidR="00AF1202" w:rsidP="11B03D58" w:rsidRDefault="6A247BB7" w14:paraId="5D6C88A6" w14:textId="6BF2270F">
      <w:pPr>
        <w:pStyle w:val="ListParagraph"/>
        <w:numPr>
          <w:ilvl w:val="0"/>
          <w:numId w:val="9"/>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Only one presenter in a consortium should submit a Projects in Development listing.</w:t>
      </w:r>
    </w:p>
    <w:p w:rsidRPr="000C64F7" w:rsidR="00AF1202" w:rsidP="11B03D58" w:rsidRDefault="6A247BB7" w14:paraId="0C48D581" w14:textId="1C429C20">
      <w:pPr>
        <w:pStyle w:val="ListParagraph"/>
        <w:numPr>
          <w:ilvl w:val="0"/>
          <w:numId w:val="9"/>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There are no penalties for any listing entries that do not successfully form into a full consortium</w:t>
      </w:r>
    </w:p>
    <w:p w:rsidRPr="000C64F7" w:rsidR="00AF1202" w:rsidP="6415BF87" w:rsidRDefault="6FE71B3F" w14:paraId="783B932E" w14:textId="15694605">
      <w:pPr>
        <w:pStyle w:val="ListParagraph"/>
        <w:numPr>
          <w:ilvl w:val="0"/>
          <w:numId w:val="9"/>
        </w:numPr>
        <w:spacing w:beforeAutospacing="1" w:afterAutospacing="1"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Mid Atlantic Arts </w:t>
      </w:r>
      <w:r w:rsidRPr="6415BF87" w:rsidR="6A247BB7">
        <w:rPr>
          <w:rFonts w:asciiTheme="minorHAnsi" w:hAnsiTheme="minorHAnsi" w:eastAsiaTheme="minorEastAsia" w:cstheme="minorBidi"/>
          <w:szCs w:val="24"/>
        </w:rPr>
        <w:t>encourage presenters to submit to the listing as early as possible to allow ample time for consortium and project development</w:t>
      </w:r>
    </w:p>
    <w:p w:rsidR="20546864" w:rsidP="6415BF87" w:rsidRDefault="20546864" w14:paraId="6A824016" w14:textId="75AC0CC5">
      <w:pPr>
        <w:pStyle w:val="Heading1"/>
        <w:spacing w:before="360" w:line="276" w:lineRule="auto"/>
        <w:rPr>
          <w:rFonts w:ascii="Calibri" w:hAnsi="Calibri" w:eastAsia="Calibri" w:cs="Calibri"/>
          <w:b/>
          <w:bCs/>
          <w:color w:val="7030A0"/>
          <w:szCs w:val="24"/>
        </w:rPr>
      </w:pPr>
      <w:r w:rsidRPr="6415BF87">
        <w:rPr>
          <w:rFonts w:ascii="Calibri" w:hAnsi="Calibri" w:eastAsia="Calibri" w:cs="Calibri"/>
          <w:b/>
          <w:bCs/>
          <w:color w:val="7030A0"/>
          <w:szCs w:val="24"/>
        </w:rPr>
        <w:t xml:space="preserve">APPLICATION </w:t>
      </w:r>
      <w:r w:rsidRPr="6415BF87" w:rsidR="469D1D1D">
        <w:rPr>
          <w:rFonts w:ascii="Calibri" w:hAnsi="Calibri" w:eastAsia="Calibri" w:cs="Calibri"/>
          <w:b/>
          <w:bCs/>
          <w:color w:val="7030A0"/>
          <w:szCs w:val="24"/>
        </w:rPr>
        <w:t>PORTAL</w:t>
      </w:r>
    </w:p>
    <w:p w:rsidRPr="000C64F7" w:rsidR="00AF1202" w:rsidP="6415BF87" w:rsidRDefault="1BAABB94" w14:paraId="7B643994" w14:textId="7E522652">
      <w:pPr>
        <w:pStyle w:val="NormalWeb"/>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All presenters in an ArtsCONNECT consortium must apply through </w:t>
      </w:r>
      <w:proofErr w:type="spellStart"/>
      <w:r w:rsidRPr="6415BF87">
        <w:rPr>
          <w:rFonts w:asciiTheme="minorHAnsi" w:hAnsiTheme="minorHAnsi" w:eastAsiaTheme="minorEastAsia" w:cstheme="minorBidi"/>
        </w:rPr>
        <w:t>Mid Atlantic</w:t>
      </w:r>
      <w:proofErr w:type="spellEnd"/>
      <w:r w:rsidRPr="6415BF87">
        <w:rPr>
          <w:rFonts w:asciiTheme="minorHAnsi" w:hAnsiTheme="minorHAnsi" w:eastAsiaTheme="minorEastAsia" w:cstheme="minorBidi"/>
        </w:rPr>
        <w:t xml:space="preserve"> Arts’ online grant portal for funding consideration. </w:t>
      </w:r>
      <w:r w:rsidRPr="6415BF87" w:rsidR="751AC9EA">
        <w:rPr>
          <w:rFonts w:asciiTheme="minorHAnsi" w:hAnsiTheme="minorHAnsi" w:eastAsiaTheme="minorEastAsia" w:cstheme="minorBidi"/>
        </w:rPr>
        <w:t>The web portal can be accessed by visiting</w:t>
      </w:r>
      <w:r w:rsidRPr="6415BF87" w:rsidR="00AF1202">
        <w:rPr>
          <w:rFonts w:asciiTheme="minorHAnsi" w:hAnsiTheme="minorHAnsi" w:eastAsiaTheme="minorEastAsia" w:cstheme="minorBidi"/>
        </w:rPr>
        <w:t xml:space="preserve"> mid</w:t>
      </w:r>
      <w:r w:rsidRPr="6415BF87" w:rsidR="778B42E1">
        <w:rPr>
          <w:rFonts w:asciiTheme="minorHAnsi" w:hAnsiTheme="minorHAnsi" w:eastAsiaTheme="minorEastAsia" w:cstheme="minorBidi"/>
        </w:rPr>
        <w:t>atlanticarts.smartsimple.com.</w:t>
      </w:r>
    </w:p>
    <w:p w:rsidRPr="000C64F7" w:rsidR="00AF1202" w:rsidP="6415BF87" w:rsidRDefault="00AF1202" w14:paraId="24108E89" w14:textId="4161F0C7">
      <w:pPr>
        <w:pStyle w:val="NormalWeb"/>
        <w:spacing w:before="0" w:beforeAutospacing="0" w:after="0" w:afterAutospacing="0" w:line="240" w:lineRule="auto"/>
        <w:jc w:val="left"/>
        <w:rPr>
          <w:rFonts w:asciiTheme="minorHAnsi" w:hAnsiTheme="minorHAnsi" w:eastAsiaTheme="minorEastAsia" w:cstheme="minorBidi"/>
        </w:rPr>
      </w:pPr>
    </w:p>
    <w:p w:rsidRPr="000C64F7" w:rsidR="00AF1202" w:rsidP="6415BF87" w:rsidRDefault="546D3C83" w14:paraId="42D451F9" w14:textId="61FBE96B">
      <w:pPr>
        <w:pStyle w:val="NormalWeb"/>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Presenters must log into the grant portal with their existing username and password. If the presenter has never applied for funding through </w:t>
      </w:r>
      <w:proofErr w:type="spellStart"/>
      <w:r w:rsidRPr="6415BF87">
        <w:rPr>
          <w:rFonts w:asciiTheme="minorHAnsi" w:hAnsiTheme="minorHAnsi" w:eastAsiaTheme="minorEastAsia" w:cstheme="minorBidi"/>
        </w:rPr>
        <w:t>Mid Atlantic</w:t>
      </w:r>
      <w:proofErr w:type="spellEnd"/>
      <w:r w:rsidRPr="6415BF87">
        <w:rPr>
          <w:rFonts w:asciiTheme="minorHAnsi" w:hAnsiTheme="minorHAnsi" w:eastAsiaTheme="minorEastAsia" w:cstheme="minorBidi"/>
        </w:rPr>
        <w:t xml:space="preserve"> Arts, or if the last application </w:t>
      </w:r>
      <w:r w:rsidRPr="6415BF87">
        <w:rPr>
          <w:rFonts w:asciiTheme="minorHAnsi" w:hAnsiTheme="minorHAnsi" w:eastAsiaTheme="minorEastAsia" w:cstheme="minorBidi"/>
        </w:rPr>
        <w:lastRenderedPageBreak/>
        <w:t xml:space="preserve">submitted was through </w:t>
      </w:r>
      <w:proofErr w:type="spellStart"/>
      <w:r w:rsidRPr="6415BF87">
        <w:rPr>
          <w:rFonts w:asciiTheme="minorHAnsi" w:hAnsiTheme="minorHAnsi" w:eastAsiaTheme="minorEastAsia" w:cstheme="minorBidi"/>
        </w:rPr>
        <w:t>Mid Atlantic</w:t>
      </w:r>
      <w:proofErr w:type="spellEnd"/>
      <w:r w:rsidRPr="6415BF87">
        <w:rPr>
          <w:rFonts w:asciiTheme="minorHAnsi" w:hAnsiTheme="minorHAnsi" w:eastAsiaTheme="minorEastAsia" w:cstheme="minorBidi"/>
        </w:rPr>
        <w:t xml:space="preserve"> Ar</w:t>
      </w:r>
      <w:r w:rsidRPr="6415BF87" w:rsidR="048FF336">
        <w:rPr>
          <w:rFonts w:asciiTheme="minorHAnsi" w:hAnsiTheme="minorHAnsi" w:eastAsiaTheme="minorEastAsia" w:cstheme="minorBidi"/>
        </w:rPr>
        <w:t xml:space="preserve">ts’ former portal, </w:t>
      </w:r>
      <w:r w:rsidRPr="6415BF87" w:rsidR="6F2C1620">
        <w:rPr>
          <w:rFonts w:asciiTheme="minorHAnsi" w:hAnsiTheme="minorHAnsi" w:eastAsiaTheme="minorEastAsia" w:cstheme="minorBidi"/>
        </w:rPr>
        <w:t>“</w:t>
      </w:r>
      <w:proofErr w:type="spellStart"/>
      <w:r w:rsidRPr="6415BF87" w:rsidR="048FF336">
        <w:rPr>
          <w:rFonts w:asciiTheme="minorHAnsi" w:hAnsiTheme="minorHAnsi" w:eastAsiaTheme="minorEastAsia" w:cstheme="minorBidi"/>
        </w:rPr>
        <w:t>egrant</w:t>
      </w:r>
      <w:proofErr w:type="spellEnd"/>
      <w:r w:rsidRPr="6415BF87" w:rsidR="048FF336">
        <w:rPr>
          <w:rFonts w:asciiTheme="minorHAnsi" w:hAnsiTheme="minorHAnsi" w:eastAsiaTheme="minorEastAsia" w:cstheme="minorBidi"/>
        </w:rPr>
        <w:t>,</w:t>
      </w:r>
      <w:r w:rsidRPr="6415BF87" w:rsidR="073ECCD0">
        <w:rPr>
          <w:rFonts w:asciiTheme="minorHAnsi" w:hAnsiTheme="minorHAnsi" w:eastAsiaTheme="minorEastAsia" w:cstheme="minorBidi"/>
        </w:rPr>
        <w:t>”</w:t>
      </w:r>
      <w:r w:rsidRPr="6415BF87" w:rsidR="048FF336">
        <w:rPr>
          <w:rFonts w:asciiTheme="minorHAnsi" w:hAnsiTheme="minorHAnsi" w:eastAsiaTheme="minorEastAsia" w:cstheme="minorBidi"/>
        </w:rPr>
        <w:t xml:space="preserve"> the presenter must create a new </w:t>
      </w:r>
      <w:r w:rsidRPr="6415BF87" w:rsidR="1A8E85E8">
        <w:rPr>
          <w:rFonts w:asciiTheme="minorHAnsi" w:hAnsiTheme="minorHAnsi" w:eastAsiaTheme="minorEastAsia" w:cstheme="minorBidi"/>
        </w:rPr>
        <w:t>logi</w:t>
      </w:r>
      <w:r w:rsidRPr="6415BF87" w:rsidR="048FF336">
        <w:rPr>
          <w:rFonts w:asciiTheme="minorHAnsi" w:hAnsiTheme="minorHAnsi" w:eastAsiaTheme="minorEastAsia" w:cstheme="minorBidi"/>
        </w:rPr>
        <w:t>n</w:t>
      </w:r>
      <w:r w:rsidRPr="6415BF87" w:rsidR="22642B7F">
        <w:rPr>
          <w:rFonts w:asciiTheme="minorHAnsi" w:hAnsiTheme="minorHAnsi" w:eastAsiaTheme="minorEastAsia" w:cstheme="minorBidi"/>
        </w:rPr>
        <w:t xml:space="preserve"> through </w:t>
      </w:r>
      <w:proofErr w:type="spellStart"/>
      <w:r w:rsidRPr="6415BF87" w:rsidR="22642B7F">
        <w:rPr>
          <w:rFonts w:asciiTheme="minorHAnsi" w:hAnsiTheme="minorHAnsi" w:eastAsiaTheme="minorEastAsia" w:cstheme="minorBidi"/>
        </w:rPr>
        <w:t>SmartSimple</w:t>
      </w:r>
      <w:proofErr w:type="spellEnd"/>
      <w:r w:rsidRPr="6415BF87" w:rsidR="048FF336">
        <w:rPr>
          <w:rFonts w:asciiTheme="minorHAnsi" w:hAnsiTheme="minorHAnsi" w:eastAsiaTheme="minorEastAsia" w:cstheme="minorBidi"/>
        </w:rPr>
        <w:t xml:space="preserve">. Email the Program Director, Performing Arts if you have any questions about your account status. </w:t>
      </w:r>
    </w:p>
    <w:p w:rsidRPr="000C64F7" w:rsidR="00AF1202" w:rsidP="6415BF87" w:rsidRDefault="00AF1202" w14:paraId="4F01D0D6" w14:textId="3F26DF36">
      <w:pPr>
        <w:pStyle w:val="NormalWeb"/>
        <w:spacing w:before="0" w:beforeAutospacing="0" w:after="0" w:afterAutospacing="0" w:line="240" w:lineRule="auto"/>
        <w:jc w:val="left"/>
        <w:rPr>
          <w:rFonts w:asciiTheme="minorHAnsi" w:hAnsiTheme="minorHAnsi" w:eastAsiaTheme="minorEastAsia" w:cstheme="minorBidi"/>
        </w:rPr>
      </w:pPr>
    </w:p>
    <w:p w:rsidRPr="000C64F7" w:rsidR="00AF1202" w:rsidP="637B2350" w:rsidRDefault="00AF1202" w14:paraId="6E99836B" w14:textId="13B8FF93">
      <w:pPr>
        <w:pStyle w:val="NormalWeb"/>
        <w:spacing w:before="0" w:beforeAutospacing="off" w:after="0" w:afterAutospacing="off" w:line="240" w:lineRule="auto"/>
        <w:jc w:val="left"/>
        <w:rPr>
          <w:rFonts w:ascii="Calibri" w:hAnsi="Calibri" w:eastAsia="ＭＳ 明朝" w:cs="Arial" w:asciiTheme="minorAscii" w:hAnsiTheme="minorAscii" w:eastAsiaTheme="minorEastAsia" w:cstheme="minorBidi"/>
          <w:b w:val="1"/>
          <w:bCs w:val="1"/>
          <w:highlight w:val="yellow"/>
        </w:rPr>
      </w:pPr>
      <w:r w:rsidRPr="637B2350" w:rsidR="00AF1202">
        <w:rPr>
          <w:rFonts w:ascii="Calibri" w:hAnsi="Calibri" w:eastAsia="ＭＳ 明朝" w:cs="Arial" w:asciiTheme="minorAscii" w:hAnsiTheme="minorAscii" w:eastAsiaTheme="minorEastAsia" w:cstheme="minorBidi"/>
        </w:rPr>
        <w:t xml:space="preserve">The </w:t>
      </w:r>
      <w:r w:rsidRPr="637B2350" w:rsidR="00AF1202">
        <w:rPr>
          <w:rFonts w:ascii="Calibri" w:hAnsi="Calibri" w:eastAsia="ＭＳ 明朝" w:cs="Arial" w:asciiTheme="minorAscii" w:hAnsiTheme="minorAscii" w:eastAsiaTheme="minorEastAsia" w:cstheme="minorBidi"/>
        </w:rPr>
        <w:t>ArtsCONNECT</w:t>
      </w:r>
      <w:r w:rsidRPr="637B2350" w:rsidR="00AF1202">
        <w:rPr>
          <w:rFonts w:ascii="Calibri" w:hAnsi="Calibri" w:eastAsia="ＭＳ 明朝" w:cs="Arial" w:asciiTheme="minorAscii" w:hAnsiTheme="minorAscii" w:eastAsiaTheme="minorEastAsia" w:cstheme="minorBidi"/>
        </w:rPr>
        <w:t xml:space="preserve"> application</w:t>
      </w:r>
      <w:r w:rsidRPr="637B2350" w:rsidR="7F31C115">
        <w:rPr>
          <w:rFonts w:ascii="Calibri" w:hAnsi="Calibri" w:eastAsia="ＭＳ 明朝" w:cs="Arial" w:asciiTheme="minorAscii" w:hAnsiTheme="minorAscii" w:eastAsiaTheme="minorEastAsia" w:cstheme="minorBidi"/>
        </w:rPr>
        <w:t>, including lead presenter narrative and work sample requirements,</w:t>
      </w:r>
      <w:r w:rsidRPr="637B2350" w:rsidR="00AF1202">
        <w:rPr>
          <w:rFonts w:ascii="Calibri" w:hAnsi="Calibri" w:eastAsia="ＭＳ 明朝" w:cs="Arial" w:asciiTheme="minorAscii" w:hAnsiTheme="minorAscii" w:eastAsiaTheme="minorEastAsia" w:cstheme="minorBidi"/>
        </w:rPr>
        <w:t xml:space="preserve"> </w:t>
      </w:r>
      <w:r w:rsidRPr="637B2350" w:rsidR="01AA14C2">
        <w:rPr>
          <w:rFonts w:ascii="Calibri" w:hAnsi="Calibri" w:eastAsia="ＭＳ 明朝" w:cs="Arial" w:asciiTheme="minorAscii" w:hAnsiTheme="minorAscii" w:eastAsiaTheme="minorEastAsia" w:cstheme="minorBidi"/>
        </w:rPr>
        <w:t xml:space="preserve">can be </w:t>
      </w:r>
      <w:r w:rsidRPr="637B2350" w:rsidR="01AA14C2">
        <w:rPr>
          <w:rFonts w:ascii="Calibri" w:hAnsi="Calibri" w:eastAsia="ＭＳ 明朝" w:cs="Arial" w:asciiTheme="minorAscii" w:hAnsiTheme="minorAscii" w:eastAsiaTheme="minorEastAsia" w:cstheme="minorBidi"/>
        </w:rPr>
        <w:t>previewed</w:t>
      </w:r>
      <w:r w:rsidRPr="637B2350" w:rsidR="01AA14C2">
        <w:rPr>
          <w:rFonts w:ascii="Calibri" w:hAnsi="Calibri" w:eastAsia="ＭＳ 明朝" w:cs="Arial" w:asciiTheme="minorAscii" w:hAnsiTheme="minorAscii" w:eastAsiaTheme="minorEastAsia" w:cstheme="minorBidi"/>
        </w:rPr>
        <w:t xml:space="preserve"> and downloaded in Microsoft Word and PDF formats at this link: </w:t>
      </w:r>
      <w:hyperlink r:id="R6f1982a6c65c4c11">
        <w:r w:rsidRPr="637B2350" w:rsidR="38ED53EE">
          <w:rPr>
            <w:rStyle w:val="Hyperlink"/>
            <w:rFonts w:ascii="Calibri" w:hAnsi="Calibri" w:eastAsia="ＭＳ 明朝" w:cs="Arial" w:asciiTheme="minorAscii" w:hAnsiTheme="minorAscii" w:eastAsiaTheme="minorEastAsia" w:cstheme="minorBidi"/>
          </w:rPr>
          <w:t>https://www.midatlanticarts.org/opportunity/artsconnect/</w:t>
        </w:r>
      </w:hyperlink>
    </w:p>
    <w:p w:rsidR="637B2350" w:rsidP="637B2350" w:rsidRDefault="637B2350" w14:paraId="3F80DDE5" w14:textId="40ED66FA">
      <w:pPr>
        <w:pStyle w:val="NormalWeb"/>
        <w:spacing w:before="0" w:beforeAutospacing="off" w:after="0" w:afterAutospacing="off" w:line="240" w:lineRule="auto"/>
        <w:jc w:val="left"/>
        <w:rPr>
          <w:rFonts w:ascii="Calibri" w:hAnsi="Calibri" w:eastAsia="ＭＳ 明朝" w:cs="Arial" w:asciiTheme="minorAscii" w:hAnsiTheme="minorAscii" w:eastAsiaTheme="minorEastAsia" w:cstheme="minorBidi"/>
        </w:rPr>
      </w:pPr>
    </w:p>
    <w:p w:rsidRPr="000C64F7" w:rsidR="00AF1202" w:rsidP="6415BF87" w:rsidRDefault="00AF1202" w14:paraId="12539D9B" w14:textId="77777777">
      <w:pPr>
        <w:pStyle w:val="NormalWeb"/>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The following required materials are uploaded with the online application: </w:t>
      </w:r>
    </w:p>
    <w:p w:rsidR="00AF1202" w:rsidP="6415BF87" w:rsidRDefault="00AF1202" w14:paraId="460B7C7D" w14:textId="5F581E81">
      <w:pPr>
        <w:pStyle w:val="NormalWeb"/>
        <w:numPr>
          <w:ilvl w:val="0"/>
          <w:numId w:val="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Countersigned letter of intent between the presenter and the proposed artist. The letter must include the following: </w:t>
      </w:r>
    </w:p>
    <w:p w:rsidR="00AF1202" w:rsidP="6415BF87" w:rsidRDefault="00AF1202" w14:paraId="69ADD576" w14:textId="594E1B51">
      <w:pPr>
        <w:pStyle w:val="NormalWeb"/>
        <w:numPr>
          <w:ilvl w:val="1"/>
          <w:numId w:val="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Specific dates of the engagement</w:t>
      </w:r>
    </w:p>
    <w:p w:rsidR="00AF1202" w:rsidP="6415BF87" w:rsidRDefault="6A41F376" w14:paraId="3A038D88" w14:textId="4EB78B10">
      <w:pPr>
        <w:pStyle w:val="NormalWeb"/>
        <w:numPr>
          <w:ilvl w:val="1"/>
          <w:numId w:val="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Negotiated artist </w:t>
      </w:r>
      <w:r w:rsidRPr="6415BF87" w:rsidR="00AF1202">
        <w:rPr>
          <w:rFonts w:asciiTheme="minorHAnsi" w:hAnsiTheme="minorHAnsi" w:eastAsiaTheme="minorEastAsia" w:cstheme="minorBidi"/>
        </w:rPr>
        <w:t xml:space="preserve">fee for </w:t>
      </w:r>
      <w:r w:rsidRPr="6415BF87" w:rsidR="48F1FAA5">
        <w:rPr>
          <w:rFonts w:asciiTheme="minorHAnsi" w:hAnsiTheme="minorHAnsi" w:eastAsiaTheme="minorEastAsia" w:cstheme="minorBidi"/>
        </w:rPr>
        <w:t xml:space="preserve">proposed project, inclusive of </w:t>
      </w:r>
      <w:r w:rsidRPr="6415BF87" w:rsidR="00AF1202">
        <w:rPr>
          <w:rFonts w:asciiTheme="minorHAnsi" w:hAnsiTheme="minorHAnsi" w:eastAsiaTheme="minorEastAsia" w:cstheme="minorBidi"/>
        </w:rPr>
        <w:t>performance and community engagement activities</w:t>
      </w:r>
    </w:p>
    <w:p w:rsidR="00AF1202" w:rsidP="6415BF87" w:rsidRDefault="00AF1202" w14:paraId="06D661D1" w14:textId="7F0A60A7">
      <w:pPr>
        <w:pStyle w:val="NormalWeb"/>
        <w:numPr>
          <w:ilvl w:val="1"/>
          <w:numId w:val="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The title of the works to be performed (if known)</w:t>
      </w:r>
    </w:p>
    <w:p w:rsidRPr="0094192F" w:rsidR="00AF1202" w:rsidP="6415BF87" w:rsidRDefault="00AF1202" w14:paraId="1C431B61" w14:textId="0881A3AA">
      <w:pPr>
        <w:pStyle w:val="NormalWeb"/>
        <w:numPr>
          <w:ilvl w:val="0"/>
          <w:numId w:val="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If </w:t>
      </w:r>
      <w:r w:rsidRPr="6415BF87" w:rsidR="63E265CE">
        <w:rPr>
          <w:rFonts w:asciiTheme="minorHAnsi" w:hAnsiTheme="minorHAnsi" w:eastAsiaTheme="minorEastAsia" w:cstheme="minorBidi"/>
        </w:rPr>
        <w:t>the presenter</w:t>
      </w:r>
      <w:r w:rsidRPr="6415BF87">
        <w:rPr>
          <w:rFonts w:asciiTheme="minorHAnsi" w:hAnsiTheme="minorHAnsi" w:eastAsiaTheme="minorEastAsia" w:cstheme="minorBidi"/>
        </w:rPr>
        <w:t xml:space="preserve"> forms part of local or state government</w:t>
      </w:r>
      <w:r w:rsidRPr="6415BF87" w:rsidR="3A6C95B1">
        <w:rPr>
          <w:rFonts w:asciiTheme="minorHAnsi" w:hAnsiTheme="minorHAnsi" w:eastAsiaTheme="minorEastAsia" w:cstheme="minorBidi"/>
        </w:rPr>
        <w:t>:</w:t>
      </w:r>
      <w:r w:rsidRPr="6415BF87">
        <w:rPr>
          <w:rFonts w:asciiTheme="minorHAnsi" w:hAnsiTheme="minorHAnsi" w:eastAsiaTheme="minorEastAsia" w:cstheme="minorBidi"/>
        </w:rPr>
        <w:t xml:space="preserve"> one copy of a letter on letterhead, signed by an authorizing official, confirming the applicant’s status as a unit of local or state government. </w:t>
      </w:r>
    </w:p>
    <w:p w:rsidR="78CB2AB1" w:rsidP="6415BF87" w:rsidRDefault="78CB2AB1" w14:paraId="34B96BEF" w14:textId="3E141ABC">
      <w:pPr>
        <w:pStyle w:val="Heading1"/>
        <w:spacing w:before="360" w:line="276" w:lineRule="auto"/>
      </w:pPr>
      <w:r w:rsidRPr="6415BF87">
        <w:rPr>
          <w:rFonts w:ascii="Calibri" w:hAnsi="Calibri" w:eastAsia="Calibri" w:cs="Calibri"/>
          <w:b/>
          <w:bCs/>
          <w:color w:val="7030A0"/>
          <w:szCs w:val="24"/>
        </w:rPr>
        <w:t xml:space="preserve">ARTIST CONSENT </w:t>
      </w:r>
    </w:p>
    <w:p w:rsidRPr="000A36DB" w:rsidR="00AF1202" w:rsidP="6415BF87" w:rsidRDefault="00AF1202" w14:paraId="3E3F16AD" w14:textId="53C8EFB9">
      <w:pPr>
        <w:pStyle w:val="NormalWeb"/>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We highly encourage applicant organizations to share the specific plans and activities of a proposal with the artist and the artist representative for </w:t>
      </w:r>
      <w:r w:rsidRPr="6415BF87" w:rsidR="2F500B9F">
        <w:rPr>
          <w:rFonts w:asciiTheme="minorHAnsi" w:hAnsiTheme="minorHAnsi" w:eastAsiaTheme="minorEastAsia" w:cstheme="minorBidi"/>
        </w:rPr>
        <w:t>the purpose</w:t>
      </w:r>
      <w:r w:rsidRPr="6415BF87">
        <w:rPr>
          <w:rFonts w:asciiTheme="minorHAnsi" w:hAnsiTheme="minorHAnsi" w:eastAsiaTheme="minorEastAsia" w:cstheme="minorBidi"/>
        </w:rPr>
        <w:t xml:space="preserve"> of transparency. Please plan your timing to share the information accordingly.</w:t>
      </w:r>
    </w:p>
    <w:p w:rsidRPr="000A36DB" w:rsidR="00AF1202" w:rsidP="6415BF87" w:rsidRDefault="31A0F63F" w14:paraId="609453CF" w14:textId="0902E8F6">
      <w:pPr>
        <w:pStyle w:val="Heading1"/>
        <w:spacing w:before="360" w:line="276" w:lineRule="auto"/>
      </w:pPr>
      <w:r w:rsidRPr="6415BF87">
        <w:rPr>
          <w:rFonts w:ascii="Calibri" w:hAnsi="Calibri" w:eastAsia="Calibri" w:cs="Calibri"/>
          <w:b/>
          <w:bCs/>
          <w:color w:val="7030A0"/>
          <w:szCs w:val="24"/>
        </w:rPr>
        <w:t>ELIGIBLE REQUESTS</w:t>
      </w:r>
    </w:p>
    <w:p w:rsidR="72DA8D55" w:rsidP="6415BF87" w:rsidRDefault="72DA8D55" w14:paraId="40693532" w14:textId="49A39AFA">
      <w:pPr>
        <w:pStyle w:val="Heading1"/>
        <w:spacing w:line="240" w:lineRule="auto"/>
        <w:jc w:val="left"/>
        <w:rPr>
          <w:rFonts w:asciiTheme="minorHAnsi" w:hAnsiTheme="minorHAnsi" w:eastAsiaTheme="minorEastAsia" w:cstheme="minorBidi"/>
          <w:color w:val="auto"/>
          <w:szCs w:val="24"/>
        </w:rPr>
      </w:pPr>
      <w:r w:rsidRPr="6415BF87">
        <w:rPr>
          <w:rFonts w:asciiTheme="minorHAnsi" w:hAnsiTheme="minorHAnsi" w:eastAsiaTheme="minorEastAsia" w:cstheme="minorBidi"/>
          <w:b/>
          <w:bCs/>
          <w:color w:val="auto"/>
          <w:szCs w:val="24"/>
        </w:rPr>
        <w:t>A Presenter can request a maximum grant amount of $1</w:t>
      </w:r>
      <w:r w:rsidR="003F4F72">
        <w:rPr>
          <w:rFonts w:asciiTheme="minorHAnsi" w:hAnsiTheme="minorHAnsi" w:eastAsiaTheme="minorEastAsia" w:cstheme="minorBidi"/>
          <w:b/>
          <w:bCs/>
          <w:color w:val="auto"/>
          <w:szCs w:val="24"/>
        </w:rPr>
        <w:t>2</w:t>
      </w:r>
      <w:r w:rsidRPr="6415BF87">
        <w:rPr>
          <w:rFonts w:asciiTheme="minorHAnsi" w:hAnsiTheme="minorHAnsi" w:eastAsiaTheme="minorEastAsia" w:cstheme="minorBidi"/>
          <w:b/>
          <w:bCs/>
          <w:color w:val="auto"/>
          <w:szCs w:val="24"/>
        </w:rPr>
        <w:t xml:space="preserve">,000.00 USD </w:t>
      </w:r>
      <w:r w:rsidRPr="6415BF87" w:rsidR="38E03415">
        <w:rPr>
          <w:rFonts w:asciiTheme="minorHAnsi" w:hAnsiTheme="minorHAnsi" w:eastAsiaTheme="minorEastAsia" w:cstheme="minorBidi"/>
          <w:b/>
          <w:bCs/>
          <w:color w:val="auto"/>
          <w:szCs w:val="24"/>
        </w:rPr>
        <w:t>per project</w:t>
      </w:r>
      <w:r w:rsidRPr="6415BF87">
        <w:rPr>
          <w:rFonts w:asciiTheme="minorHAnsi" w:hAnsiTheme="minorHAnsi" w:eastAsiaTheme="minorEastAsia" w:cstheme="minorBidi"/>
          <w:b/>
          <w:bCs/>
          <w:color w:val="auto"/>
          <w:szCs w:val="24"/>
        </w:rPr>
        <w:t>.</w:t>
      </w:r>
      <w:r w:rsidRPr="6415BF87">
        <w:rPr>
          <w:rFonts w:asciiTheme="minorHAnsi" w:hAnsiTheme="minorHAnsi" w:eastAsiaTheme="minorEastAsia" w:cstheme="minorBidi"/>
          <w:color w:val="auto"/>
          <w:szCs w:val="24"/>
        </w:rPr>
        <w:t xml:space="preserve"> </w:t>
      </w:r>
      <w:r w:rsidRPr="6415BF87" w:rsidR="62182241">
        <w:rPr>
          <w:rFonts w:asciiTheme="minorHAnsi" w:hAnsiTheme="minorHAnsi" w:eastAsiaTheme="minorEastAsia" w:cstheme="minorBidi"/>
          <w:color w:val="auto"/>
          <w:szCs w:val="24"/>
        </w:rPr>
        <w:t xml:space="preserve">The Lead Presenter does not serve as a fiscal conduit for a funded ArtsCONNECT project. Each </w:t>
      </w:r>
      <w:r w:rsidRPr="6415BF87" w:rsidR="565359BD">
        <w:rPr>
          <w:rFonts w:asciiTheme="minorHAnsi" w:hAnsiTheme="minorHAnsi" w:eastAsiaTheme="minorEastAsia" w:cstheme="minorBidi"/>
          <w:color w:val="auto"/>
          <w:szCs w:val="24"/>
        </w:rPr>
        <w:t>presenter in</w:t>
      </w:r>
      <w:r w:rsidRPr="6415BF87" w:rsidR="62182241">
        <w:rPr>
          <w:rFonts w:asciiTheme="minorHAnsi" w:hAnsiTheme="minorHAnsi" w:eastAsiaTheme="minorEastAsia" w:cstheme="minorBidi"/>
          <w:color w:val="auto"/>
          <w:szCs w:val="24"/>
        </w:rPr>
        <w:t xml:space="preserve"> a funded </w:t>
      </w:r>
      <w:r w:rsidRPr="6415BF87" w:rsidR="5894B525">
        <w:rPr>
          <w:rFonts w:asciiTheme="minorHAnsi" w:hAnsiTheme="minorHAnsi" w:eastAsiaTheme="minorEastAsia" w:cstheme="minorBidi"/>
          <w:color w:val="auto"/>
          <w:szCs w:val="24"/>
        </w:rPr>
        <w:t xml:space="preserve">consortium </w:t>
      </w:r>
      <w:r w:rsidRPr="6415BF87" w:rsidR="62182241">
        <w:rPr>
          <w:rFonts w:asciiTheme="minorHAnsi" w:hAnsiTheme="minorHAnsi" w:eastAsiaTheme="minorEastAsia" w:cstheme="minorBidi"/>
          <w:color w:val="auto"/>
          <w:szCs w:val="24"/>
        </w:rPr>
        <w:t xml:space="preserve">will receive a grant directly from Mid Atlantic Arts. </w:t>
      </w:r>
    </w:p>
    <w:p w:rsidR="6415BF87" w:rsidP="6415BF87" w:rsidRDefault="6415BF87" w14:paraId="06D44EDD" w14:textId="61B020E6"/>
    <w:p w:rsidR="1FBB35CA" w:rsidP="6415BF87" w:rsidRDefault="1FBB35CA" w14:paraId="6679F925" w14:textId="52902603">
      <w:pPr>
        <w:pStyle w:val="NormalWeb"/>
        <w:spacing w:before="0" w:beforeAutospacing="0" w:after="0" w:afterAutospacing="0" w:line="240" w:lineRule="auto"/>
        <w:jc w:val="left"/>
      </w:pPr>
      <w:r w:rsidRPr="6415BF87">
        <w:rPr>
          <w:rFonts w:asciiTheme="minorHAnsi" w:hAnsiTheme="minorHAnsi" w:eastAsiaTheme="minorEastAsia" w:cstheme="minorBidi"/>
        </w:rPr>
        <w:t xml:space="preserve">Each presenter may request the following: </w:t>
      </w:r>
    </w:p>
    <w:p w:rsidRPr="00697888" w:rsidR="00AF1202" w:rsidP="6415BF87" w:rsidRDefault="73D4B87F" w14:paraId="678A1193" w14:textId="44B2AB63">
      <w:pPr>
        <w:pStyle w:val="NormalWeb"/>
        <w:numPr>
          <w:ilvl w:val="0"/>
          <w:numId w:val="24"/>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A</w:t>
      </w:r>
      <w:r w:rsidRPr="6415BF87" w:rsidR="00AF1202">
        <w:rPr>
          <w:rFonts w:asciiTheme="minorHAnsi" w:hAnsiTheme="minorHAnsi" w:eastAsiaTheme="minorEastAsia" w:cstheme="minorBidi"/>
        </w:rPr>
        <w:t xml:space="preserve"> fee subsidy up to 50% of the negotiated artist fee for the engagement, but not to exceed $10,000</w:t>
      </w:r>
      <w:r w:rsidRPr="6415BF87" w:rsidR="735EBF77">
        <w:rPr>
          <w:rFonts w:asciiTheme="minorHAnsi" w:hAnsiTheme="minorHAnsi" w:eastAsiaTheme="minorEastAsia" w:cstheme="minorBidi"/>
        </w:rPr>
        <w:t xml:space="preserve">.00 </w:t>
      </w:r>
      <w:proofErr w:type="gramStart"/>
      <w:r w:rsidRPr="6415BF87" w:rsidR="735EBF77">
        <w:rPr>
          <w:rFonts w:asciiTheme="minorHAnsi" w:hAnsiTheme="minorHAnsi" w:eastAsiaTheme="minorEastAsia" w:cstheme="minorBidi"/>
        </w:rPr>
        <w:t>USD</w:t>
      </w:r>
      <w:r w:rsidRPr="6415BF87" w:rsidR="21413995">
        <w:rPr>
          <w:rFonts w:asciiTheme="minorHAnsi" w:hAnsiTheme="minorHAnsi" w:eastAsiaTheme="minorEastAsia" w:cstheme="minorBidi"/>
        </w:rPr>
        <w:t>;</w:t>
      </w:r>
      <w:proofErr w:type="gramEnd"/>
      <w:r w:rsidRPr="6415BF87" w:rsidR="21413995">
        <w:rPr>
          <w:rFonts w:asciiTheme="minorHAnsi" w:hAnsiTheme="minorHAnsi" w:eastAsiaTheme="minorEastAsia" w:cstheme="minorBidi"/>
        </w:rPr>
        <w:t xml:space="preserve"> </w:t>
      </w:r>
    </w:p>
    <w:p w:rsidR="00AF1202" w:rsidP="6415BF87" w:rsidRDefault="21413995" w14:paraId="36D1137D" w14:textId="53D78889">
      <w:pPr>
        <w:pStyle w:val="NormalWeb"/>
        <w:numPr>
          <w:ilvl w:val="0"/>
          <w:numId w:val="24"/>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O</w:t>
      </w:r>
      <w:r w:rsidRPr="6415BF87" w:rsidR="69E253C9">
        <w:rPr>
          <w:rFonts w:asciiTheme="minorHAnsi" w:hAnsiTheme="minorHAnsi" w:eastAsiaTheme="minorEastAsia" w:cstheme="minorBidi"/>
        </w:rPr>
        <w:t>ther eligible expenses of no more than</w:t>
      </w:r>
      <w:r w:rsidRPr="6415BF87" w:rsidR="00AF1202">
        <w:rPr>
          <w:rFonts w:asciiTheme="minorHAnsi" w:hAnsiTheme="minorHAnsi" w:eastAsiaTheme="minorEastAsia" w:cstheme="minorBidi"/>
        </w:rPr>
        <w:t xml:space="preserve"> $2,000</w:t>
      </w:r>
      <w:r w:rsidRPr="6415BF87" w:rsidR="295CD1B0">
        <w:rPr>
          <w:rFonts w:asciiTheme="minorHAnsi" w:hAnsiTheme="minorHAnsi" w:eastAsiaTheme="minorEastAsia" w:cstheme="minorBidi"/>
        </w:rPr>
        <w:t>.00 USD</w:t>
      </w:r>
      <w:r w:rsidRPr="6415BF87" w:rsidR="00AF1202">
        <w:rPr>
          <w:rFonts w:asciiTheme="minorHAnsi" w:hAnsiTheme="minorHAnsi" w:eastAsiaTheme="minorEastAsia" w:cstheme="minorBidi"/>
        </w:rPr>
        <w:t xml:space="preserve"> to support direct project expenses including</w:t>
      </w:r>
      <w:r w:rsidRPr="6415BF87" w:rsidR="37E608EB">
        <w:rPr>
          <w:rFonts w:asciiTheme="minorHAnsi" w:hAnsiTheme="minorHAnsi" w:eastAsiaTheme="minorEastAsia" w:cstheme="minorBidi"/>
        </w:rPr>
        <w:t>, but not limited to,</w:t>
      </w:r>
      <w:r w:rsidRPr="6415BF87" w:rsidR="00AF1202">
        <w:rPr>
          <w:rFonts w:asciiTheme="minorHAnsi" w:hAnsiTheme="minorHAnsi" w:eastAsiaTheme="minorEastAsia" w:cstheme="minorBidi"/>
        </w:rPr>
        <w:t xml:space="preserve"> program staff salary, direct technical personnel fees, audience development, marketing and promotional expenses, project-specific purchases or consulting related to increasing access for </w:t>
      </w:r>
      <w:r w:rsidRPr="6415BF87" w:rsidR="61A22939">
        <w:rPr>
          <w:rFonts w:asciiTheme="minorHAnsi" w:hAnsiTheme="minorHAnsi" w:eastAsiaTheme="minorEastAsia" w:cstheme="minorBidi"/>
        </w:rPr>
        <w:t>artists with disabilities</w:t>
      </w:r>
      <w:r w:rsidRPr="6415BF87" w:rsidR="00AF1202">
        <w:rPr>
          <w:rFonts w:asciiTheme="minorHAnsi" w:hAnsiTheme="minorHAnsi" w:eastAsiaTheme="minorEastAsia" w:cstheme="minorBidi"/>
        </w:rPr>
        <w:t>, staff, audiences or community members, technical and equipment rental expenses for virtual or in-person engagements, artist travel/lodging expenses, and/or expenses related to public health measures for in-person engagements</w:t>
      </w:r>
    </w:p>
    <w:p w:rsidR="6415BF87" w:rsidP="6415BF87" w:rsidRDefault="6415BF87" w14:paraId="02731A34" w14:textId="2397496B">
      <w:pPr>
        <w:spacing w:line="240" w:lineRule="auto"/>
        <w:jc w:val="left"/>
        <w:rPr>
          <w:rFonts w:asciiTheme="minorHAnsi" w:hAnsiTheme="minorHAnsi" w:eastAsiaTheme="minorEastAsia" w:cstheme="minorBidi"/>
          <w:szCs w:val="24"/>
        </w:rPr>
      </w:pPr>
    </w:p>
    <w:p w:rsidRPr="00697888" w:rsidR="00AF1202" w:rsidP="6415BF87" w:rsidRDefault="50EDF73F" w14:paraId="0476C526" w14:textId="55753DDB">
      <w:p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Funding requests must meet the following requirements: </w:t>
      </w:r>
    </w:p>
    <w:p w:rsidRPr="00697888" w:rsidR="00AF1202" w:rsidP="520A022E" w:rsidRDefault="00AF1202" w14:paraId="57B2571C" w14:textId="4D303062">
      <w:pPr>
        <w:pStyle w:val="ListParagraph"/>
        <w:widowControl/>
        <w:numPr>
          <w:ilvl w:val="0"/>
          <w:numId w:val="13"/>
        </w:numPr>
        <w:spacing w:line="240" w:lineRule="auto"/>
        <w:jc w:val="left"/>
        <w:rPr>
          <w:rFonts w:asciiTheme="minorHAnsi" w:hAnsiTheme="minorHAnsi" w:eastAsiaTheme="minorEastAsia" w:cstheme="minorBidi"/>
          <w:szCs w:val="24"/>
        </w:rPr>
      </w:pPr>
      <w:r w:rsidRPr="520A022E">
        <w:rPr>
          <w:rFonts w:asciiTheme="minorHAnsi" w:hAnsiTheme="minorHAnsi" w:eastAsiaTheme="minorEastAsia" w:cstheme="minorBidi"/>
          <w:szCs w:val="24"/>
        </w:rPr>
        <w:t>Funding awarded by Mid Atlantic Arts is restricted to the specific, direct costs of the project, as detailed above, and may not be used for indirect costs, including funding for the presenter capacity support amount</w:t>
      </w:r>
    </w:p>
    <w:p w:rsidR="00AF1202" w:rsidP="6415BF87" w:rsidRDefault="00AF1202" w14:paraId="06E0CF1E" w14:textId="549A1706">
      <w:pPr>
        <w:pStyle w:val="NormalWeb"/>
        <w:numPr>
          <w:ilvl w:val="0"/>
          <w:numId w:val="24"/>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lastRenderedPageBreak/>
        <w:t xml:space="preserve">Grants must be matched on a 1:1 basis.  The match may not include Federal funds whether they are received directly from a </w:t>
      </w:r>
      <w:proofErr w:type="gramStart"/>
      <w:r w:rsidRPr="6415BF87">
        <w:rPr>
          <w:rFonts w:asciiTheme="minorHAnsi" w:hAnsiTheme="minorHAnsi" w:eastAsiaTheme="minorEastAsia" w:cstheme="minorBidi"/>
        </w:rPr>
        <w:t>Federal</w:t>
      </w:r>
      <w:proofErr w:type="gramEnd"/>
      <w:r w:rsidRPr="6415BF87">
        <w:rPr>
          <w:rFonts w:asciiTheme="minorHAnsi" w:hAnsiTheme="minorHAnsi" w:eastAsiaTheme="minorEastAsia" w:cstheme="minorBidi"/>
        </w:rPr>
        <w:t xml:space="preserve"> agency or indirectly, such as through a state agency or other entity. In addition, the Mid Atlantic Arts grant and the required match may not be used to match any other directly or indirectly received Federal funds</w:t>
      </w:r>
    </w:p>
    <w:p w:rsidR="214EB286" w:rsidP="6415BF87" w:rsidRDefault="214EB286" w14:paraId="2E132F01" w14:textId="695B553D">
      <w:pPr>
        <w:pStyle w:val="Heading1"/>
        <w:spacing w:before="360" w:line="276" w:lineRule="auto"/>
      </w:pPr>
      <w:r w:rsidRPr="6415BF87">
        <w:rPr>
          <w:rFonts w:ascii="Calibri" w:hAnsi="Calibri" w:eastAsia="Calibri" w:cs="Calibri"/>
          <w:b/>
          <w:bCs/>
          <w:color w:val="000000" w:themeColor="text1"/>
          <w:sz w:val="32"/>
          <w:szCs w:val="32"/>
        </w:rPr>
        <w:t>DEADLINES</w:t>
      </w:r>
    </w:p>
    <w:p w:rsidR="214EB286" w:rsidP="6415BF87" w:rsidRDefault="214EB286" w14:paraId="4CDC3211" w14:textId="0CA497E6">
      <w:pPr>
        <w:pStyle w:val="ListParagraph"/>
        <w:numPr>
          <w:ilvl w:val="0"/>
          <w:numId w:val="1"/>
        </w:numPr>
        <w:spacing w:line="276" w:lineRule="auto"/>
        <w:rPr>
          <w:rFonts w:ascii="Calibri" w:hAnsi="Calibri" w:eastAsia="Calibri" w:cs="Calibri"/>
          <w:szCs w:val="24"/>
        </w:rPr>
      </w:pPr>
      <w:r w:rsidRPr="6415BF87">
        <w:rPr>
          <w:rStyle w:val="Emphasis"/>
          <w:rFonts w:ascii="Calibri" w:hAnsi="Calibri" w:eastAsia="Calibri" w:cs="Calibri"/>
          <w:b/>
          <w:bCs/>
          <w:i w:val="0"/>
          <w:iCs w:val="0"/>
          <w:szCs w:val="24"/>
        </w:rPr>
        <w:t xml:space="preserve">Projects in Development listing closes: February </w:t>
      </w:r>
      <w:r w:rsidR="006B4FAE">
        <w:rPr>
          <w:rStyle w:val="Emphasis"/>
          <w:rFonts w:ascii="Calibri" w:hAnsi="Calibri" w:eastAsia="Calibri" w:cs="Calibri"/>
          <w:b/>
          <w:bCs/>
          <w:i w:val="0"/>
          <w:iCs w:val="0"/>
          <w:szCs w:val="24"/>
        </w:rPr>
        <w:t>13</w:t>
      </w:r>
      <w:r w:rsidRPr="6415BF87">
        <w:rPr>
          <w:rStyle w:val="Emphasis"/>
          <w:rFonts w:ascii="Calibri" w:hAnsi="Calibri" w:eastAsia="Calibri" w:cs="Calibri"/>
          <w:b/>
          <w:bCs/>
          <w:i w:val="0"/>
          <w:iCs w:val="0"/>
          <w:szCs w:val="24"/>
        </w:rPr>
        <w:t>, 202</w:t>
      </w:r>
      <w:r w:rsidR="006B4FAE">
        <w:rPr>
          <w:rStyle w:val="Emphasis"/>
          <w:rFonts w:ascii="Calibri" w:hAnsi="Calibri" w:eastAsia="Calibri" w:cs="Calibri"/>
          <w:b/>
          <w:bCs/>
          <w:i w:val="0"/>
          <w:iCs w:val="0"/>
          <w:szCs w:val="24"/>
        </w:rPr>
        <w:t>5</w:t>
      </w:r>
    </w:p>
    <w:p w:rsidR="214EB286" w:rsidP="6415BF87" w:rsidRDefault="214EB286" w14:paraId="5277613D" w14:textId="0EC1778D">
      <w:pPr>
        <w:pStyle w:val="ListParagraph"/>
        <w:numPr>
          <w:ilvl w:val="0"/>
          <w:numId w:val="1"/>
        </w:numPr>
        <w:spacing w:line="276" w:lineRule="auto"/>
        <w:rPr>
          <w:rStyle w:val="Emphasis"/>
          <w:rFonts w:ascii="Calibri" w:hAnsi="Calibri" w:eastAsia="Calibri" w:cs="Calibri"/>
          <w:b/>
          <w:bCs/>
          <w:i w:val="0"/>
          <w:iCs w:val="0"/>
          <w:szCs w:val="24"/>
        </w:rPr>
      </w:pPr>
      <w:r w:rsidRPr="6415BF87">
        <w:rPr>
          <w:rStyle w:val="Emphasis"/>
          <w:rFonts w:ascii="Calibri" w:hAnsi="Calibri" w:eastAsia="Calibri" w:cs="Calibri"/>
          <w:b/>
          <w:bCs/>
          <w:i w:val="0"/>
          <w:iCs w:val="0"/>
          <w:szCs w:val="24"/>
        </w:rPr>
        <w:t xml:space="preserve">Application deadline: </w:t>
      </w:r>
      <w:r w:rsidR="004F4EC6">
        <w:rPr>
          <w:rStyle w:val="Emphasis"/>
          <w:rFonts w:ascii="Calibri" w:hAnsi="Calibri" w:eastAsia="Calibri" w:cs="Calibri"/>
          <w:b/>
          <w:bCs/>
          <w:i w:val="0"/>
          <w:iCs w:val="0"/>
          <w:szCs w:val="24"/>
        </w:rPr>
        <w:t>February</w:t>
      </w:r>
      <w:r w:rsidRPr="6415BF87">
        <w:rPr>
          <w:rStyle w:val="Emphasis"/>
          <w:rFonts w:ascii="Calibri" w:hAnsi="Calibri" w:eastAsia="Calibri" w:cs="Calibri"/>
          <w:b/>
          <w:bCs/>
          <w:i w:val="0"/>
          <w:iCs w:val="0"/>
          <w:szCs w:val="24"/>
        </w:rPr>
        <w:t xml:space="preserve"> </w:t>
      </w:r>
      <w:r w:rsidR="004F4EC6">
        <w:rPr>
          <w:rStyle w:val="Emphasis"/>
          <w:rFonts w:ascii="Calibri" w:hAnsi="Calibri" w:eastAsia="Calibri" w:cs="Calibri"/>
          <w:b/>
          <w:bCs/>
          <w:i w:val="0"/>
          <w:iCs w:val="0"/>
          <w:szCs w:val="24"/>
        </w:rPr>
        <w:t>25</w:t>
      </w:r>
      <w:r w:rsidRPr="6415BF87">
        <w:rPr>
          <w:rStyle w:val="Emphasis"/>
          <w:rFonts w:ascii="Calibri" w:hAnsi="Calibri" w:eastAsia="Calibri" w:cs="Calibri"/>
          <w:b/>
          <w:bCs/>
          <w:i w:val="0"/>
          <w:iCs w:val="0"/>
          <w:szCs w:val="24"/>
        </w:rPr>
        <w:t>, 202</w:t>
      </w:r>
      <w:r w:rsidR="004F4EC6">
        <w:rPr>
          <w:rStyle w:val="Emphasis"/>
          <w:rFonts w:ascii="Calibri" w:hAnsi="Calibri" w:eastAsia="Calibri" w:cs="Calibri"/>
          <w:b/>
          <w:bCs/>
          <w:i w:val="0"/>
          <w:iCs w:val="0"/>
          <w:szCs w:val="24"/>
        </w:rPr>
        <w:t>5</w:t>
      </w:r>
    </w:p>
    <w:p w:rsidR="1C036263" w:rsidP="6415BF87" w:rsidRDefault="1C036263" w14:paraId="501AEB42" w14:textId="38FF212A">
      <w:pPr>
        <w:pStyle w:val="Heading1"/>
        <w:spacing w:before="360" w:line="276" w:lineRule="auto"/>
        <w:rPr>
          <w:rFonts w:ascii="Calibri" w:hAnsi="Calibri" w:eastAsia="Calibri" w:cs="Calibri"/>
          <w:b/>
          <w:bCs/>
          <w:color w:val="000000" w:themeColor="text1"/>
          <w:sz w:val="32"/>
          <w:szCs w:val="32"/>
        </w:rPr>
      </w:pPr>
      <w:r w:rsidRPr="6415BF87">
        <w:rPr>
          <w:rFonts w:ascii="Calibri" w:hAnsi="Calibri" w:eastAsia="Calibri" w:cs="Calibri"/>
          <w:b/>
          <w:bCs/>
          <w:color w:val="000000" w:themeColor="text1"/>
          <w:sz w:val="32"/>
          <w:szCs w:val="32"/>
        </w:rPr>
        <w:t>APPLICATION AD</w:t>
      </w:r>
      <w:r w:rsidRPr="6415BF87" w:rsidR="59EC4BDE">
        <w:rPr>
          <w:rFonts w:ascii="Calibri" w:hAnsi="Calibri" w:eastAsia="Calibri" w:cs="Calibri"/>
          <w:b/>
          <w:bCs/>
          <w:color w:val="000000" w:themeColor="text1"/>
          <w:sz w:val="32"/>
          <w:szCs w:val="32"/>
        </w:rPr>
        <w:t>J</w:t>
      </w:r>
      <w:r w:rsidRPr="6415BF87">
        <w:rPr>
          <w:rFonts w:ascii="Calibri" w:hAnsi="Calibri" w:eastAsia="Calibri" w:cs="Calibri"/>
          <w:b/>
          <w:bCs/>
          <w:color w:val="000000" w:themeColor="text1"/>
          <w:sz w:val="32"/>
          <w:szCs w:val="32"/>
        </w:rPr>
        <w:t xml:space="preserve">UDICATION </w:t>
      </w:r>
    </w:p>
    <w:p w:rsidR="00AF1202" w:rsidP="7809965C" w:rsidRDefault="1C16597F" w14:paraId="6D785EB8" w14:textId="6448EE6F">
      <w:pPr>
        <w:pStyle w:val="NormalWeb"/>
        <w:spacing w:before="0" w:beforeAutospacing="0" w:after="0" w:afterAutospacing="0" w:line="240" w:lineRule="auto"/>
        <w:jc w:val="left"/>
        <w:rPr>
          <w:rFonts w:asciiTheme="minorHAnsi" w:hAnsiTheme="minorHAnsi" w:eastAsiaTheme="minorEastAsia" w:cstheme="minorBidi"/>
        </w:rPr>
      </w:pPr>
      <w:r w:rsidRPr="4E49ACE9">
        <w:rPr>
          <w:rFonts w:asciiTheme="minorHAnsi" w:hAnsiTheme="minorHAnsi" w:eastAsiaTheme="minorEastAsia" w:cstheme="minorBidi"/>
        </w:rPr>
        <w:t>A panel composed of experienced performing arts professionals will review applications and make recommendations for support using the following criteria.</w:t>
      </w:r>
      <w:r w:rsidRPr="4E49ACE9" w:rsidR="1DFC9E5B">
        <w:rPr>
          <w:rFonts w:asciiTheme="minorHAnsi" w:hAnsiTheme="minorHAnsi" w:eastAsiaTheme="minorEastAsia" w:cstheme="minorBidi"/>
        </w:rPr>
        <w:t xml:space="preserve"> All criteria will be reviewed through the lens of Mid Atlantic Arts’ </w:t>
      </w:r>
      <w:r w:rsidRPr="4E49ACE9" w:rsidR="27209ABA">
        <w:rPr>
          <w:rFonts w:asciiTheme="minorHAnsi" w:hAnsiTheme="minorHAnsi" w:eastAsiaTheme="minorEastAsia" w:cstheme="minorBidi"/>
        </w:rPr>
        <w:t>mission, vision and guiding principles</w:t>
      </w:r>
      <w:r w:rsidRPr="4E49ACE9" w:rsidR="10BDDDE1">
        <w:rPr>
          <w:rFonts w:asciiTheme="minorHAnsi" w:hAnsiTheme="minorHAnsi" w:eastAsiaTheme="minorEastAsia" w:cstheme="minorBidi"/>
        </w:rPr>
        <w:t>, available at midatlanticart</w:t>
      </w:r>
      <w:r w:rsidRPr="4E49ACE9" w:rsidR="7E927EF8">
        <w:rPr>
          <w:rFonts w:asciiTheme="minorHAnsi" w:hAnsiTheme="minorHAnsi" w:eastAsiaTheme="minorEastAsia" w:cstheme="minorBidi"/>
        </w:rPr>
        <w:t>s.org</w:t>
      </w:r>
      <w:r w:rsidRPr="4E49ACE9" w:rsidR="27209ABA">
        <w:rPr>
          <w:rFonts w:asciiTheme="minorHAnsi" w:hAnsiTheme="minorHAnsi" w:eastAsiaTheme="minorEastAsia" w:cstheme="minorBidi"/>
        </w:rPr>
        <w:t xml:space="preserve">. All criteria have equal weight. </w:t>
      </w:r>
    </w:p>
    <w:p w:rsidRPr="00697888" w:rsidR="00AF1202" w:rsidP="6415BF87" w:rsidRDefault="00AF1202" w14:paraId="3DD6B3A7" w14:textId="77777777">
      <w:pPr>
        <w:pStyle w:val="NormalWeb"/>
        <w:spacing w:before="0" w:beforeAutospacing="0" w:after="0" w:afterAutospacing="0" w:line="240" w:lineRule="auto"/>
        <w:jc w:val="left"/>
        <w:rPr>
          <w:rFonts w:asciiTheme="minorHAnsi" w:hAnsiTheme="minorHAnsi" w:eastAsiaTheme="minorEastAsia" w:cstheme="minorBidi"/>
        </w:rPr>
      </w:pPr>
    </w:p>
    <w:p w:rsidRPr="00697888" w:rsidR="00AF1202" w:rsidP="6415BF87" w:rsidRDefault="00AF1202" w14:paraId="70B6DC6A" w14:textId="77777777">
      <w:pPr>
        <w:spacing w:line="240" w:lineRule="auto"/>
        <w:jc w:val="left"/>
        <w:rPr>
          <w:rFonts w:asciiTheme="minorHAnsi" w:hAnsiTheme="minorHAnsi" w:cstheme="minorBidi"/>
          <w:b/>
          <w:bCs/>
          <w:szCs w:val="24"/>
        </w:rPr>
      </w:pPr>
      <w:r w:rsidRPr="6415BF87">
        <w:rPr>
          <w:rFonts w:asciiTheme="minorHAnsi" w:hAnsiTheme="minorHAnsi" w:cstheme="minorBidi"/>
          <w:b/>
          <w:bCs/>
          <w:szCs w:val="24"/>
        </w:rPr>
        <w:t>Mission Impact</w:t>
      </w:r>
    </w:p>
    <w:p w:rsidRPr="00697888" w:rsidR="00AF1202" w:rsidP="6415BF87" w:rsidRDefault="00AF1202" w14:paraId="3232CB0A" w14:textId="77777777">
      <w:pPr>
        <w:pStyle w:val="PlainText"/>
        <w:spacing w:line="240" w:lineRule="auto"/>
        <w:jc w:val="left"/>
        <w:rPr>
          <w:rFonts w:asciiTheme="minorHAnsi" w:hAnsiTheme="minorHAnsi"/>
          <w:sz w:val="24"/>
          <w:szCs w:val="24"/>
        </w:rPr>
      </w:pPr>
      <w:r w:rsidRPr="6415BF87">
        <w:rPr>
          <w:rFonts w:asciiTheme="minorHAnsi" w:hAnsiTheme="minorHAnsi"/>
          <w:sz w:val="24"/>
          <w:szCs w:val="24"/>
        </w:rPr>
        <w:t xml:space="preserve">The project demonstrates artistic merit by fulfilling a clearly defined mission of the applicant organization, with feasible planning and significant potential for impact. </w:t>
      </w:r>
    </w:p>
    <w:p w:rsidRPr="00697888" w:rsidR="00AF1202" w:rsidP="6415BF87" w:rsidRDefault="00AF1202" w14:paraId="61A41446" w14:textId="77777777">
      <w:pPr>
        <w:spacing w:line="240" w:lineRule="auto"/>
        <w:ind w:left="720"/>
        <w:jc w:val="left"/>
        <w:rPr>
          <w:rFonts w:asciiTheme="minorHAnsi" w:hAnsiTheme="minorHAnsi" w:cstheme="minorBidi"/>
          <w:b/>
          <w:bCs/>
          <w:szCs w:val="24"/>
        </w:rPr>
      </w:pPr>
    </w:p>
    <w:p w:rsidRPr="00697888" w:rsidR="00AF1202" w:rsidP="6415BF87" w:rsidRDefault="00AF1202" w14:paraId="6EAAB2DE" w14:textId="77777777">
      <w:pPr>
        <w:spacing w:line="240" w:lineRule="auto"/>
        <w:jc w:val="left"/>
        <w:rPr>
          <w:rFonts w:asciiTheme="minorHAnsi" w:hAnsiTheme="minorHAnsi" w:cstheme="minorBidi"/>
          <w:b/>
          <w:bCs/>
          <w:szCs w:val="24"/>
        </w:rPr>
      </w:pPr>
      <w:r w:rsidRPr="6415BF87">
        <w:rPr>
          <w:rFonts w:asciiTheme="minorHAnsi" w:hAnsiTheme="minorHAnsi" w:cstheme="minorBidi"/>
          <w:b/>
          <w:bCs/>
          <w:szCs w:val="24"/>
        </w:rPr>
        <w:t>Artistry</w:t>
      </w:r>
    </w:p>
    <w:p w:rsidRPr="00697888" w:rsidR="00AF1202" w:rsidP="6415BF87" w:rsidRDefault="00AF1202" w14:paraId="259CEF01" w14:textId="77777777">
      <w:pPr>
        <w:spacing w:line="240" w:lineRule="auto"/>
        <w:jc w:val="left"/>
        <w:rPr>
          <w:rFonts w:asciiTheme="minorHAnsi" w:hAnsiTheme="minorHAnsi" w:cstheme="minorBidi"/>
          <w:szCs w:val="24"/>
        </w:rPr>
      </w:pPr>
      <w:r w:rsidRPr="6415BF87">
        <w:rPr>
          <w:rFonts w:asciiTheme="minorHAnsi" w:hAnsiTheme="minorHAnsi" w:cstheme="minorBidi"/>
          <w:szCs w:val="24"/>
        </w:rPr>
        <w:t xml:space="preserve">The project demonstrates artistic excellence as defined by its rigor in artistic practice as well as richness and depth in exploration of ideas and social relevance. </w:t>
      </w:r>
    </w:p>
    <w:p w:rsidR="6415BF87" w:rsidP="6415BF87" w:rsidRDefault="6415BF87" w14:paraId="2D2681E7" w14:textId="2433B67E">
      <w:pPr>
        <w:spacing w:line="240" w:lineRule="auto"/>
        <w:ind w:left="360"/>
        <w:jc w:val="left"/>
        <w:rPr>
          <w:rFonts w:asciiTheme="minorHAnsi" w:hAnsiTheme="minorHAnsi" w:cstheme="minorBidi"/>
          <w:b/>
          <w:bCs/>
          <w:szCs w:val="24"/>
        </w:rPr>
      </w:pPr>
    </w:p>
    <w:p w:rsidRPr="00697888" w:rsidR="00AF1202" w:rsidP="6415BF87" w:rsidRDefault="00AF1202" w14:paraId="0D98BBB1" w14:textId="21205A8F">
      <w:pPr>
        <w:spacing w:line="240" w:lineRule="auto"/>
        <w:jc w:val="left"/>
        <w:rPr>
          <w:rFonts w:asciiTheme="minorHAnsi" w:hAnsiTheme="minorHAnsi" w:cstheme="minorBidi"/>
          <w:b/>
          <w:bCs/>
          <w:szCs w:val="24"/>
        </w:rPr>
      </w:pPr>
      <w:r w:rsidRPr="6415BF87">
        <w:rPr>
          <w:rFonts w:asciiTheme="minorHAnsi" w:hAnsiTheme="minorHAnsi" w:cstheme="minorBidi"/>
          <w:b/>
          <w:bCs/>
          <w:szCs w:val="24"/>
        </w:rPr>
        <w:t xml:space="preserve">Community Benefit </w:t>
      </w:r>
    </w:p>
    <w:p w:rsidRPr="00697888" w:rsidR="00AF1202" w:rsidP="6415BF87" w:rsidRDefault="00AF1202" w14:paraId="37654028" w14:textId="77777777">
      <w:pPr>
        <w:spacing w:line="240" w:lineRule="auto"/>
        <w:jc w:val="left"/>
        <w:rPr>
          <w:rFonts w:asciiTheme="minorHAnsi" w:hAnsiTheme="minorHAnsi" w:cstheme="minorBidi"/>
          <w:szCs w:val="24"/>
        </w:rPr>
      </w:pPr>
      <w:r w:rsidRPr="6415BF87">
        <w:rPr>
          <w:rFonts w:asciiTheme="minorHAnsi" w:hAnsiTheme="minorHAnsi" w:cstheme="minorBidi"/>
          <w:szCs w:val="24"/>
        </w:rPr>
        <w:t>The project offers meaningful and equitable exchanges between the artist, the presenter, and local communities through its planned activities.</w:t>
      </w:r>
    </w:p>
    <w:p w:rsidRPr="00697888" w:rsidR="00AF1202" w:rsidP="6415BF87" w:rsidRDefault="00AF1202" w14:paraId="425B039E" w14:textId="77777777">
      <w:pPr>
        <w:spacing w:line="240" w:lineRule="auto"/>
        <w:ind w:left="360"/>
        <w:jc w:val="left"/>
        <w:rPr>
          <w:rFonts w:asciiTheme="minorHAnsi" w:hAnsiTheme="minorHAnsi" w:cstheme="minorBidi"/>
          <w:szCs w:val="24"/>
        </w:rPr>
      </w:pPr>
    </w:p>
    <w:p w:rsidRPr="00697888" w:rsidR="00AF1202" w:rsidP="6415BF87" w:rsidRDefault="00AF1202" w14:paraId="38A68A02" w14:textId="77777777">
      <w:pPr>
        <w:spacing w:line="240" w:lineRule="auto"/>
        <w:jc w:val="left"/>
        <w:rPr>
          <w:rFonts w:asciiTheme="minorHAnsi" w:hAnsiTheme="minorHAnsi" w:cstheme="minorBidi"/>
          <w:b/>
          <w:bCs/>
          <w:szCs w:val="24"/>
        </w:rPr>
      </w:pPr>
      <w:r w:rsidRPr="6415BF87">
        <w:rPr>
          <w:rFonts w:asciiTheme="minorHAnsi" w:hAnsiTheme="minorHAnsi" w:cstheme="minorBidi"/>
          <w:b/>
          <w:bCs/>
          <w:szCs w:val="24"/>
        </w:rPr>
        <w:t>Access</w:t>
      </w:r>
    </w:p>
    <w:p w:rsidRPr="0094192F" w:rsidR="00AF1202" w:rsidP="6415BF87" w:rsidRDefault="00AF1202" w14:paraId="4DF357D1" w14:textId="35E3B9B1">
      <w:pPr>
        <w:spacing w:line="240" w:lineRule="auto"/>
        <w:jc w:val="left"/>
        <w:rPr>
          <w:rFonts w:asciiTheme="minorHAnsi" w:hAnsiTheme="minorHAnsi" w:cstheme="minorBidi"/>
          <w:szCs w:val="24"/>
        </w:rPr>
      </w:pPr>
      <w:r w:rsidRPr="6415BF87">
        <w:rPr>
          <w:rFonts w:asciiTheme="minorHAnsi" w:hAnsiTheme="minorHAnsi" w:cstheme="minorBidi"/>
          <w:szCs w:val="24"/>
        </w:rPr>
        <w:t>The project engages in thoughtful efforts and partnerships that help cultivate diverse audiences and alleviate barriers of participation</w:t>
      </w:r>
      <w:r w:rsidRPr="6415BF87" w:rsidR="73BD3D55">
        <w:rPr>
          <w:rFonts w:asciiTheme="minorHAnsi" w:hAnsiTheme="minorHAnsi" w:cstheme="minorBidi"/>
          <w:szCs w:val="24"/>
        </w:rPr>
        <w:t xml:space="preserve"> for individuals representing communities that have been systemically underserved by the arts</w:t>
      </w:r>
      <w:r w:rsidRPr="6415BF87">
        <w:rPr>
          <w:rFonts w:asciiTheme="minorHAnsi" w:hAnsiTheme="minorHAnsi" w:cstheme="minorBidi"/>
          <w:szCs w:val="24"/>
        </w:rPr>
        <w:t xml:space="preserve">. </w:t>
      </w:r>
      <w:r w:rsidRPr="6415BF87" w:rsidR="266D8B23">
        <w:rPr>
          <w:rFonts w:asciiTheme="minorHAnsi" w:hAnsiTheme="minorHAnsi" w:cstheme="minorBidi"/>
          <w:szCs w:val="24"/>
        </w:rPr>
        <w:t>B</w:t>
      </w:r>
      <w:r w:rsidRPr="6415BF87">
        <w:rPr>
          <w:rFonts w:asciiTheme="minorHAnsi" w:hAnsiTheme="minorHAnsi" w:cstheme="minorBidi"/>
          <w:szCs w:val="24"/>
        </w:rPr>
        <w:t xml:space="preserve">arriers of participation may include those due to age, class, disability status, gender, geographic location, race, sexual orientation, or other factors. </w:t>
      </w:r>
    </w:p>
    <w:p w:rsidRPr="0094192F" w:rsidR="00AF1202" w:rsidP="6415BF87" w:rsidRDefault="7DD10639" w14:paraId="5A6CAED0" w14:textId="5C7F3BE6">
      <w:pPr>
        <w:pStyle w:val="Heading1"/>
        <w:spacing w:before="360" w:line="276" w:lineRule="auto"/>
        <w:rPr>
          <w:rFonts w:ascii="Calibri" w:hAnsi="Calibri" w:eastAsia="Calibri" w:cs="Calibri"/>
          <w:b/>
          <w:bCs/>
          <w:color w:val="7030A0"/>
          <w:szCs w:val="24"/>
        </w:rPr>
      </w:pPr>
      <w:r w:rsidRPr="6415BF87">
        <w:rPr>
          <w:rFonts w:ascii="Calibri" w:hAnsi="Calibri" w:eastAsia="Calibri" w:cs="Calibri"/>
          <w:b/>
          <w:bCs/>
          <w:color w:val="7030A0"/>
          <w:szCs w:val="24"/>
        </w:rPr>
        <w:t xml:space="preserve">ADJUDICATION DETAILS </w:t>
      </w:r>
    </w:p>
    <w:p w:rsidR="1BC85E04" w:rsidP="6415BF87" w:rsidRDefault="1BC85E04" w14:paraId="5F79EC4F" w14:textId="0E95B5C7">
      <w:pPr>
        <w:spacing w:line="240" w:lineRule="auto"/>
        <w:jc w:val="left"/>
        <w:rPr>
          <w:rFonts w:asciiTheme="minorHAnsi" w:hAnsiTheme="minorHAnsi" w:cstheme="minorBidi"/>
          <w:szCs w:val="24"/>
        </w:rPr>
      </w:pPr>
      <w:r w:rsidRPr="6415BF87">
        <w:rPr>
          <w:rFonts w:asciiTheme="minorHAnsi" w:hAnsiTheme="minorHAnsi" w:cstheme="minorBidi"/>
          <w:szCs w:val="24"/>
        </w:rPr>
        <w:t>Applications will be adjudicated individually based on the four criteria above. Total application</w:t>
      </w:r>
      <w:r w:rsidRPr="6415BF87" w:rsidR="271024C4">
        <w:rPr>
          <w:rFonts w:asciiTheme="minorHAnsi" w:hAnsiTheme="minorHAnsi" w:cstheme="minorBidi"/>
          <w:szCs w:val="24"/>
        </w:rPr>
        <w:t xml:space="preserve"> scores</w:t>
      </w:r>
      <w:r w:rsidRPr="6415BF87">
        <w:rPr>
          <w:rFonts w:asciiTheme="minorHAnsi" w:hAnsiTheme="minorHAnsi" w:cstheme="minorBidi"/>
          <w:szCs w:val="24"/>
        </w:rPr>
        <w:t xml:space="preserve"> will be averaged</w:t>
      </w:r>
      <w:r w:rsidRPr="6415BF87" w:rsidR="3B74B785">
        <w:rPr>
          <w:rFonts w:asciiTheme="minorHAnsi" w:hAnsiTheme="minorHAnsi" w:cstheme="minorBidi"/>
          <w:szCs w:val="24"/>
        </w:rPr>
        <w:t xml:space="preserve"> for each consortium. ArtsCONNECT </w:t>
      </w:r>
      <w:r w:rsidRPr="6415BF87" w:rsidR="50CC4512">
        <w:rPr>
          <w:rFonts w:asciiTheme="minorHAnsi" w:hAnsiTheme="minorHAnsi" w:cstheme="minorBidi"/>
          <w:szCs w:val="24"/>
        </w:rPr>
        <w:t xml:space="preserve">funding decisions will be made based on average consortium score. </w:t>
      </w:r>
    </w:p>
    <w:p w:rsidRPr="00984E9E" w:rsidR="00AF1202" w:rsidP="6415BF87" w:rsidRDefault="00AF1202" w14:paraId="11AE0411" w14:textId="25BF450B">
      <w:pPr>
        <w:spacing w:line="240" w:lineRule="auto"/>
        <w:jc w:val="left"/>
        <w:rPr>
          <w:rFonts w:asciiTheme="minorHAnsi" w:hAnsiTheme="minorHAnsi" w:eastAsiaTheme="minorEastAsia" w:cstheme="minorBidi"/>
          <w:szCs w:val="24"/>
        </w:rPr>
      </w:pPr>
    </w:p>
    <w:p w:rsidRPr="000A2EFD" w:rsidR="00AF1202" w:rsidP="6415BF87" w:rsidRDefault="00AF1202" w14:paraId="099BFF79" w14:textId="6672BEE6">
      <w:pPr>
        <w:spacing w:line="240" w:lineRule="auto"/>
        <w:jc w:val="left"/>
        <w:rPr>
          <w:rFonts w:asciiTheme="minorHAnsi" w:hAnsiTheme="minorHAnsi" w:cstheme="minorBidi"/>
          <w:szCs w:val="24"/>
        </w:rPr>
      </w:pPr>
      <w:r w:rsidRPr="6415BF87">
        <w:rPr>
          <w:rFonts w:asciiTheme="minorHAnsi" w:hAnsiTheme="minorHAnsi" w:cstheme="minorBidi"/>
          <w:szCs w:val="24"/>
        </w:rPr>
        <w:t xml:space="preserve">Consortium projects will be reviewed in two tiers:  </w:t>
      </w:r>
    </w:p>
    <w:p w:rsidRPr="00807926" w:rsidR="00AF1202" w:rsidP="6415BF87" w:rsidRDefault="00AF1202" w14:paraId="0139E5AA" w14:textId="24873E3C">
      <w:pPr>
        <w:pStyle w:val="ListParagraph"/>
        <w:numPr>
          <w:ilvl w:val="0"/>
          <w:numId w:val="15"/>
        </w:numPr>
        <w:spacing w:line="240" w:lineRule="auto"/>
        <w:jc w:val="left"/>
        <w:rPr>
          <w:rFonts w:asciiTheme="minorHAnsi" w:hAnsiTheme="minorHAnsi" w:cstheme="minorBidi"/>
          <w:szCs w:val="24"/>
        </w:rPr>
      </w:pPr>
      <w:r w:rsidRPr="6415BF87">
        <w:rPr>
          <w:rFonts w:asciiTheme="minorHAnsi" w:hAnsiTheme="minorHAnsi" w:cstheme="minorBidi"/>
          <w:szCs w:val="24"/>
        </w:rPr>
        <w:t>Tier 1: Proposed negotiated artist fee for all consortia members averaged at or below $</w:t>
      </w:r>
      <w:r w:rsidRPr="6415BF87" w:rsidR="03B36A7C">
        <w:rPr>
          <w:rFonts w:asciiTheme="minorHAnsi" w:hAnsiTheme="minorHAnsi" w:cstheme="minorBidi"/>
          <w:szCs w:val="24"/>
        </w:rPr>
        <w:t>10</w:t>
      </w:r>
      <w:r w:rsidRPr="6415BF87">
        <w:rPr>
          <w:rFonts w:asciiTheme="minorHAnsi" w:hAnsiTheme="minorHAnsi" w:cstheme="minorBidi"/>
          <w:szCs w:val="24"/>
        </w:rPr>
        <w:t>,000</w:t>
      </w:r>
      <w:r w:rsidRPr="6415BF87" w:rsidR="4C991BC3">
        <w:rPr>
          <w:rFonts w:asciiTheme="minorHAnsi" w:hAnsiTheme="minorHAnsi" w:cstheme="minorBidi"/>
          <w:szCs w:val="24"/>
        </w:rPr>
        <w:t>.00 USD</w:t>
      </w:r>
      <w:r w:rsidRPr="6415BF87">
        <w:rPr>
          <w:rFonts w:asciiTheme="minorHAnsi" w:hAnsiTheme="minorHAnsi" w:cstheme="minorBidi"/>
          <w:szCs w:val="24"/>
        </w:rPr>
        <w:t xml:space="preserve"> </w:t>
      </w:r>
    </w:p>
    <w:p w:rsidRPr="000A2EFD" w:rsidR="00AF1202" w:rsidP="6415BF87" w:rsidRDefault="00AF1202" w14:paraId="252C53AC" w14:textId="71751F86">
      <w:pPr>
        <w:pStyle w:val="ListParagraph"/>
        <w:numPr>
          <w:ilvl w:val="0"/>
          <w:numId w:val="15"/>
        </w:numPr>
        <w:spacing w:line="240" w:lineRule="auto"/>
        <w:jc w:val="left"/>
        <w:rPr>
          <w:rFonts w:asciiTheme="minorHAnsi" w:hAnsiTheme="minorHAnsi" w:cstheme="minorBidi"/>
          <w:szCs w:val="24"/>
        </w:rPr>
      </w:pPr>
      <w:r w:rsidRPr="6415BF87">
        <w:rPr>
          <w:rFonts w:asciiTheme="minorHAnsi" w:hAnsiTheme="minorHAnsi" w:cstheme="minorBidi"/>
          <w:szCs w:val="24"/>
        </w:rPr>
        <w:t>Tier 2: Proposed negotiated artist fee for all consortia members averaged above $</w:t>
      </w:r>
      <w:r w:rsidRPr="6415BF87" w:rsidR="249F4EB7">
        <w:rPr>
          <w:rFonts w:asciiTheme="minorHAnsi" w:hAnsiTheme="minorHAnsi" w:cstheme="minorBidi"/>
          <w:szCs w:val="24"/>
        </w:rPr>
        <w:t>10,000.00 USD</w:t>
      </w:r>
    </w:p>
    <w:p w:rsidRPr="0094192F" w:rsidR="00AF1202" w:rsidP="6415BF87" w:rsidRDefault="00AF1202" w14:paraId="087A0423" w14:textId="69940C80">
      <w:pPr>
        <w:spacing w:line="240" w:lineRule="auto"/>
        <w:jc w:val="left"/>
        <w:rPr>
          <w:rFonts w:asciiTheme="minorHAnsi" w:hAnsiTheme="minorHAnsi" w:cstheme="minorBidi"/>
          <w:szCs w:val="24"/>
        </w:rPr>
      </w:pPr>
    </w:p>
    <w:p w:rsidRPr="0094192F" w:rsidR="00AF1202" w:rsidP="6415BF87" w:rsidRDefault="132893C7" w14:paraId="3092A7B5" w14:textId="700AF912">
      <w:pPr>
        <w:pStyle w:val="NormalWeb"/>
        <w:spacing w:line="240" w:lineRule="auto"/>
        <w:jc w:val="left"/>
        <w:rPr>
          <w:rFonts w:asciiTheme="minorHAnsi" w:hAnsiTheme="minorHAnsi" w:cstheme="minorBidi"/>
        </w:rPr>
      </w:pPr>
      <w:r w:rsidRPr="6415BF87">
        <w:rPr>
          <w:rFonts w:asciiTheme="minorHAnsi" w:hAnsiTheme="minorHAnsi" w:eastAsiaTheme="minorEastAsia" w:cstheme="minorBidi"/>
        </w:rPr>
        <w:t>Presenter applicants will be assessed in part on the risk of noncompliance with Federal statutes, regulations and the terms and conditions as provided by the applicant’s Certification and Statement of Assurances in the submitted application and the results of previous audits including adherence to Single Audit requirements as set forth by Federal statutes.</w:t>
      </w:r>
    </w:p>
    <w:p w:rsidR="6C1BA059" w:rsidP="6415BF87" w:rsidRDefault="6C1BA059" w14:paraId="3600285F" w14:textId="64E49E7A">
      <w:pPr>
        <w:pStyle w:val="Heading1"/>
        <w:spacing w:before="360" w:line="276" w:lineRule="auto"/>
        <w:rPr>
          <w:rFonts w:ascii="Calibri" w:hAnsi="Calibri" w:eastAsia="Calibri" w:cs="Calibri"/>
          <w:b/>
          <w:bCs/>
          <w:color w:val="000000" w:themeColor="text1"/>
          <w:sz w:val="32"/>
          <w:szCs w:val="32"/>
        </w:rPr>
      </w:pPr>
      <w:r w:rsidRPr="6415BF87">
        <w:rPr>
          <w:rFonts w:ascii="Calibri" w:hAnsi="Calibri" w:eastAsia="Calibri" w:cs="Calibri"/>
          <w:b/>
          <w:bCs/>
          <w:color w:val="000000" w:themeColor="text1"/>
          <w:sz w:val="32"/>
          <w:szCs w:val="32"/>
        </w:rPr>
        <w:t>AWARD NOTIFICATION</w:t>
      </w:r>
    </w:p>
    <w:p w:rsidRPr="000A2EFD" w:rsidR="00AF1202" w:rsidP="7809965C" w:rsidRDefault="1C16597F" w14:paraId="65CF0254" w14:textId="5C887F74">
      <w:pPr>
        <w:spacing w:line="240" w:lineRule="auto"/>
        <w:jc w:val="left"/>
        <w:rPr>
          <w:rFonts w:asciiTheme="minorHAnsi" w:hAnsiTheme="minorHAnsi" w:eastAsiaTheme="minorEastAsia" w:cstheme="minorBidi"/>
          <w:b/>
          <w:bCs/>
        </w:rPr>
      </w:pPr>
      <w:r w:rsidRPr="7809965C">
        <w:rPr>
          <w:rFonts w:asciiTheme="minorHAnsi" w:hAnsiTheme="minorHAnsi" w:eastAsiaTheme="minorEastAsia" w:cstheme="minorBidi"/>
          <w:b/>
          <w:bCs/>
        </w:rPr>
        <w:t xml:space="preserve">All applicants will be notified by email on the status of their proposals </w:t>
      </w:r>
      <w:r w:rsidRPr="7809965C" w:rsidR="18D668FA">
        <w:rPr>
          <w:rFonts w:asciiTheme="minorHAnsi" w:hAnsiTheme="minorHAnsi" w:eastAsiaTheme="minorEastAsia" w:cstheme="minorBidi"/>
          <w:b/>
          <w:bCs/>
        </w:rPr>
        <w:t xml:space="preserve">by the end of </w:t>
      </w:r>
      <w:proofErr w:type="gramStart"/>
      <w:r w:rsidRPr="7809965C" w:rsidR="18D668FA">
        <w:rPr>
          <w:rFonts w:asciiTheme="minorHAnsi" w:hAnsiTheme="minorHAnsi" w:eastAsiaTheme="minorEastAsia" w:cstheme="minorBidi"/>
          <w:b/>
          <w:bCs/>
        </w:rPr>
        <w:t>May,</w:t>
      </w:r>
      <w:proofErr w:type="gramEnd"/>
      <w:r w:rsidRPr="7809965C" w:rsidR="7389E64B">
        <w:rPr>
          <w:rFonts w:asciiTheme="minorHAnsi" w:hAnsiTheme="minorHAnsi" w:eastAsiaTheme="minorEastAsia" w:cstheme="minorBidi"/>
          <w:b/>
          <w:bCs/>
        </w:rPr>
        <w:t xml:space="preserve"> 202</w:t>
      </w:r>
      <w:r w:rsidR="001B5FD0">
        <w:rPr>
          <w:rFonts w:asciiTheme="minorHAnsi" w:hAnsiTheme="minorHAnsi" w:eastAsiaTheme="minorEastAsia" w:cstheme="minorBidi"/>
          <w:b/>
          <w:bCs/>
        </w:rPr>
        <w:t>5</w:t>
      </w:r>
      <w:r w:rsidRPr="7809965C" w:rsidR="7389E64B">
        <w:rPr>
          <w:rFonts w:asciiTheme="minorHAnsi" w:hAnsiTheme="minorHAnsi" w:eastAsiaTheme="minorEastAsia" w:cstheme="minorBidi"/>
          <w:b/>
          <w:bCs/>
        </w:rPr>
        <w:t xml:space="preserve">. </w:t>
      </w:r>
    </w:p>
    <w:p w:rsidRPr="0094192F" w:rsidR="00AF1202" w:rsidP="6415BF87" w:rsidRDefault="00AF1202" w14:paraId="519940DF" w14:textId="77777777">
      <w:pPr>
        <w:spacing w:line="240" w:lineRule="auto"/>
        <w:rPr>
          <w:rFonts w:asciiTheme="minorHAnsi" w:hAnsiTheme="minorHAnsi" w:eastAsiaTheme="minorEastAsia" w:cstheme="minorBidi"/>
          <w:szCs w:val="24"/>
        </w:rPr>
      </w:pPr>
    </w:p>
    <w:p w:rsidR="125F442A" w:rsidP="2DE50376" w:rsidRDefault="125F442A" w14:paraId="0D39DCF8" w14:textId="4C62F575">
      <w:pPr>
        <w:pStyle w:val="Normal"/>
        <w:spacing w:line="240" w:lineRule="auto"/>
        <w:ind w:left="0"/>
        <w:jc w:val="left"/>
        <w:rPr>
          <w:rFonts w:ascii="Calibri" w:hAnsi="Calibri" w:eastAsia="ＭＳ 明朝" w:cs="Arial" w:asciiTheme="minorAscii" w:hAnsiTheme="minorAscii" w:eastAsiaTheme="minorEastAsia" w:cstheme="minorBidi"/>
          <w:noProof w:val="0"/>
          <w:lang w:val="en-US"/>
        </w:rPr>
      </w:pPr>
      <w:r w:rsidRPr="2DE50376" w:rsidR="125F442A">
        <w:rPr>
          <w:rFonts w:ascii="Calibri" w:hAnsi="Calibri" w:eastAsia="ＭＳ 明朝" w:cs="Arial" w:asciiTheme="minorAscii" w:hAnsiTheme="minorAscii" w:eastAsiaTheme="minorEastAsia" w:cstheme="minorBidi"/>
          <w:noProof w:val="0"/>
          <w:color w:val="auto"/>
          <w:sz w:val="24"/>
          <w:szCs w:val="24"/>
          <w:lang w:val="en-US" w:eastAsia="en-US" w:bidi="ar-SA"/>
        </w:rPr>
        <w:t xml:space="preserve">If awarded, 100% of the grant amount is paid by ACH transfer or, if necessary, by check to the grantee (or fiscal sponsor, if applicable) </w:t>
      </w:r>
      <w:r w:rsidRPr="2DE50376" w:rsidR="125F442A">
        <w:rPr>
          <w:rFonts w:ascii="Calibri" w:hAnsi="Calibri" w:eastAsia="ＭＳ 明朝" w:cs="Arial" w:asciiTheme="minorAscii" w:hAnsiTheme="minorAscii" w:eastAsiaTheme="minorEastAsia" w:cstheme="minorBidi"/>
          <w:noProof w:val="0"/>
          <w:color w:val="auto"/>
          <w:sz w:val="24"/>
          <w:szCs w:val="24"/>
          <w:lang w:val="en-US" w:eastAsia="en-US" w:bidi="ar-SA"/>
        </w:rPr>
        <w:t>approximately 45</w:t>
      </w:r>
      <w:r w:rsidRPr="2DE50376" w:rsidR="125F442A">
        <w:rPr>
          <w:rFonts w:ascii="Calibri" w:hAnsi="Calibri" w:eastAsia="ＭＳ 明朝" w:cs="Arial" w:asciiTheme="minorAscii" w:hAnsiTheme="minorAscii" w:eastAsiaTheme="minorEastAsia" w:cstheme="minorBidi"/>
          <w:noProof w:val="0"/>
          <w:color w:val="auto"/>
          <w:sz w:val="24"/>
          <w:szCs w:val="24"/>
          <w:lang w:val="en-US" w:eastAsia="en-US" w:bidi="ar-SA"/>
        </w:rPr>
        <w:t xml:space="preserve"> – </w:t>
      </w:r>
      <w:r w:rsidRPr="2DE50376" w:rsidR="125F442A">
        <w:rPr>
          <w:rFonts w:ascii="Calibri" w:hAnsi="Calibri" w:eastAsia="ＭＳ 明朝" w:cs="Arial" w:asciiTheme="minorAscii" w:hAnsiTheme="minorAscii" w:eastAsiaTheme="minorEastAsia" w:cstheme="minorBidi"/>
          <w:noProof w:val="0"/>
          <w:color w:val="auto"/>
          <w:sz w:val="24"/>
          <w:szCs w:val="24"/>
          <w:lang w:val="en-US" w:eastAsia="en-US" w:bidi="ar-SA"/>
        </w:rPr>
        <w:t>60 days</w:t>
      </w:r>
      <w:r w:rsidRPr="2DE50376" w:rsidR="125F442A">
        <w:rPr>
          <w:rFonts w:ascii="Calibri" w:hAnsi="Calibri" w:eastAsia="ＭＳ 明朝" w:cs="Arial" w:asciiTheme="minorAscii" w:hAnsiTheme="minorAscii" w:eastAsiaTheme="minorEastAsia" w:cstheme="minorBidi"/>
          <w:noProof w:val="0"/>
          <w:color w:val="auto"/>
          <w:sz w:val="24"/>
          <w:szCs w:val="24"/>
          <w:lang w:val="en-US" w:eastAsia="en-US" w:bidi="ar-SA"/>
        </w:rPr>
        <w:t xml:space="preserve"> prior to the engagement following the review and signing of a grant award agreement.</w:t>
      </w:r>
    </w:p>
    <w:p w:rsidRPr="000A2EFD" w:rsidR="005C6AA0" w:rsidP="6415BF87" w:rsidRDefault="005C6AA0" w14:paraId="053F14A5" w14:textId="77777777">
      <w:pPr>
        <w:spacing w:line="240" w:lineRule="auto"/>
        <w:jc w:val="left"/>
        <w:rPr>
          <w:rFonts w:asciiTheme="minorHAnsi" w:hAnsiTheme="minorHAnsi" w:eastAsiaTheme="minorEastAsia" w:cstheme="minorBidi"/>
          <w:szCs w:val="24"/>
        </w:rPr>
      </w:pPr>
    </w:p>
    <w:p w:rsidRPr="0094192F" w:rsidR="00AF1202" w:rsidP="6415BF87" w:rsidRDefault="00AF1202" w14:paraId="55E03615" w14:textId="178C4B6B">
      <w:pPr>
        <w:spacing w:line="240" w:lineRule="auto"/>
        <w:jc w:val="left"/>
        <w:rPr>
          <w:rFonts w:asciiTheme="minorHAnsi" w:hAnsiTheme="minorHAnsi" w:eastAsiaTheme="minorEastAsia" w:cstheme="minorBidi"/>
          <w:szCs w:val="24"/>
        </w:rPr>
      </w:pPr>
      <w:r w:rsidRPr="520A022E">
        <w:rPr>
          <w:rFonts w:asciiTheme="minorHAnsi" w:hAnsiTheme="minorHAnsi" w:eastAsiaTheme="minorEastAsia" w:cstheme="minorBidi"/>
          <w:szCs w:val="24"/>
        </w:rPr>
        <w:t>A final report for a funded project is due no later than 30 days after the project completion date. The final report, made available in the online grant portal at the time the grant is awarded, requires a brief description of the completed project along with an accounting of expenditures of the funded activities. Final report instructions are provided as part of the grant award documents.</w:t>
      </w:r>
      <w:r w:rsidRPr="520A022E" w:rsidR="5E890FEA">
        <w:rPr>
          <w:rFonts w:asciiTheme="minorHAnsi" w:hAnsiTheme="minorHAnsi" w:eastAsiaTheme="minorEastAsia" w:cstheme="minorBidi"/>
          <w:szCs w:val="24"/>
        </w:rPr>
        <w:t xml:space="preserve"> </w:t>
      </w:r>
    </w:p>
    <w:p w:rsidR="54327B33" w:rsidP="6415BF87" w:rsidRDefault="54327B33" w14:paraId="42630B3F" w14:textId="74955A3D">
      <w:pPr>
        <w:pStyle w:val="Heading1"/>
        <w:spacing w:before="360" w:line="276" w:lineRule="auto"/>
      </w:pPr>
      <w:r w:rsidRPr="6415BF87">
        <w:rPr>
          <w:rFonts w:ascii="Calibri" w:hAnsi="Calibri" w:eastAsia="Calibri" w:cs="Calibri"/>
          <w:b/>
          <w:bCs/>
          <w:color w:val="000000" w:themeColor="text1"/>
          <w:sz w:val="32"/>
          <w:szCs w:val="32"/>
        </w:rPr>
        <w:t>QUESTIONS?</w:t>
      </w:r>
    </w:p>
    <w:p w:rsidR="6415BF87" w:rsidP="6415BF87" w:rsidRDefault="6415BF87" w14:paraId="134F09EF" w14:textId="22282E75"/>
    <w:p w:rsidRPr="000A2EFD" w:rsidR="00AF1202" w:rsidP="6415BF87" w:rsidRDefault="00AF1202" w14:paraId="0F323073" w14:textId="77777777">
      <w:p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Contact Sarah Lewitus, Program Officer, Performing Arts &amp; Accessibility Coordinator at slewitus@midatlanticarts.org or 410-539-6656 x 110. </w:t>
      </w:r>
    </w:p>
    <w:p w:rsidRPr="0094192F" w:rsidR="00AF1202" w:rsidP="6415BF87" w:rsidRDefault="00AF1202" w14:paraId="1379652D" w14:textId="77777777">
      <w:pPr>
        <w:tabs>
          <w:tab w:val="left" w:pos="1260"/>
        </w:tabs>
        <w:spacing w:line="240" w:lineRule="auto"/>
        <w:jc w:val="left"/>
        <w:rPr>
          <w:rFonts w:asciiTheme="minorHAnsi" w:hAnsiTheme="minorHAnsi" w:eastAsiaTheme="minorEastAsia" w:cstheme="minorBidi"/>
          <w:noProof/>
          <w:szCs w:val="24"/>
        </w:rPr>
      </w:pPr>
    </w:p>
    <w:p w:rsidRPr="000A2EFD" w:rsidR="00AF1202" w:rsidP="6415BF87" w:rsidRDefault="00AF1202" w14:paraId="332B2812" w14:textId="77777777">
      <w:pPr>
        <w:spacing w:line="240" w:lineRule="auto"/>
        <w:jc w:val="left"/>
        <w:rPr>
          <w:rFonts w:asciiTheme="minorHAnsi" w:hAnsiTheme="minorHAnsi" w:eastAsiaTheme="minorEastAsia" w:cstheme="minorBidi"/>
          <w:i/>
          <w:iCs/>
          <w:szCs w:val="24"/>
        </w:rPr>
      </w:pPr>
      <w:r w:rsidRPr="6415BF87">
        <w:rPr>
          <w:rFonts w:asciiTheme="minorHAnsi" w:hAnsiTheme="minorHAnsi" w:eastAsiaTheme="minorEastAsia" w:cstheme="minorBidi"/>
          <w:i/>
          <w:iCs/>
          <w:szCs w:val="24"/>
        </w:rPr>
        <w:t>ArtsCONNECT is made possible through support from the National Endowment for the Arts’ Regional Touring Program.</w:t>
      </w:r>
    </w:p>
    <w:p w:rsidRPr="00F31F1E" w:rsidR="00AF1202" w:rsidP="00AF1202" w:rsidRDefault="00AF1202" w14:paraId="19AD0146" w14:textId="77777777">
      <w:pPr>
        <w:tabs>
          <w:tab w:val="left" w:pos="1260"/>
        </w:tabs>
        <w:spacing w:line="240" w:lineRule="auto"/>
        <w:jc w:val="left"/>
        <w:rPr>
          <w:i/>
          <w:noProof/>
        </w:rPr>
      </w:pPr>
    </w:p>
    <w:p w:rsidR="00F152EC" w:rsidP="00AF1202" w:rsidRDefault="00AF1202" w14:paraId="2C078E63" w14:textId="1D169FE4">
      <w:r>
        <w:rPr>
          <w:noProof/>
          <w:color w:val="2B579A"/>
          <w:shd w:val="clear" w:color="auto" w:fill="E6E6E6"/>
        </w:rPr>
        <w:drawing>
          <wp:inline distT="0" distB="0" distL="0" distR="0" wp14:anchorId="743E71CB" wp14:editId="6E719888">
            <wp:extent cx="1333500" cy="665657"/>
            <wp:effectExtent l="0" t="0" r="0" b="1270"/>
            <wp:docPr id="6" name="Picture 6" descr="National Endowment for the Arts Logo with linear red and blue graphic.  Includes URL to arts.gov website.&#10;&#10;C:\Users\haowen\AppData\Local\Microsoft\Windows\INetCache\Content.Word\NEA logo 2018-Horizontal-Logo-white-on-black-with-ur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tional Endowment for the Arts Logo with linear red and blue graphic.  Includes URL to arts.gov website.&#10;&#10;C:\Users\haowen\AppData\Local\Microsoft\Windows\INetCache\Content.Word\NEA logo 2018-Horizontal-Logo-white-on-black-with-url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4072" cy="670934"/>
                    </a:xfrm>
                    <a:prstGeom prst="rect">
                      <a:avLst/>
                    </a:prstGeom>
                  </pic:spPr>
                </pic:pic>
              </a:graphicData>
            </a:graphic>
          </wp:inline>
        </w:drawing>
      </w:r>
    </w:p>
    <w:sectPr w:rsidR="00F152EC">
      <w:pgSz w:w="12240" w:h="15840" w:orient="portrait"/>
      <w:pgMar w:top="1152" w:right="1440" w:bottom="1152" w:left="1440" w:header="720" w:footer="720" w:gutter="0"/>
      <w:cols w:space="720"/>
      <w:docGrid w:linePitch="360"/>
      <w:headerReference w:type="default" r:id="R06b8bda606f44129"/>
      <w:footerReference w:type="default" r:id="R37c031078b2548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lag Bold">
    <w:altName w:val="Calibri"/>
    <w:panose1 w:val="00000000000000000000"/>
    <w:charset w:val="00"/>
    <w:family w:val="modern"/>
    <w:notTrueType/>
    <w:pitch w:val="variable"/>
    <w:sig w:usb0="A000002F" w:usb1="0000006A"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7B2350" w:rsidTr="637B2350" w14:paraId="724E6E96">
      <w:trPr>
        <w:trHeight w:val="300"/>
      </w:trPr>
      <w:tc>
        <w:tcPr>
          <w:tcW w:w="3120" w:type="dxa"/>
          <w:tcMar/>
        </w:tcPr>
        <w:p w:rsidR="637B2350" w:rsidP="637B2350" w:rsidRDefault="637B2350" w14:paraId="18115043" w14:textId="26101799">
          <w:pPr>
            <w:pStyle w:val="Header"/>
            <w:bidi w:val="0"/>
            <w:ind w:left="-115"/>
            <w:jc w:val="left"/>
          </w:pPr>
        </w:p>
      </w:tc>
      <w:tc>
        <w:tcPr>
          <w:tcW w:w="3120" w:type="dxa"/>
          <w:tcMar/>
        </w:tcPr>
        <w:p w:rsidR="637B2350" w:rsidP="637B2350" w:rsidRDefault="637B2350" w14:paraId="7403A62E" w14:textId="38C66B13">
          <w:pPr>
            <w:pStyle w:val="Header"/>
            <w:bidi w:val="0"/>
            <w:jc w:val="center"/>
          </w:pPr>
        </w:p>
      </w:tc>
      <w:tc>
        <w:tcPr>
          <w:tcW w:w="3120" w:type="dxa"/>
          <w:tcMar/>
        </w:tcPr>
        <w:p w:rsidR="637B2350" w:rsidP="637B2350" w:rsidRDefault="637B2350" w14:paraId="5B4C7EB9" w14:textId="2254D8A3">
          <w:pPr>
            <w:pStyle w:val="Header"/>
            <w:bidi w:val="0"/>
            <w:ind w:right="-115"/>
            <w:jc w:val="right"/>
          </w:pPr>
          <w:r>
            <w:fldChar w:fldCharType="begin"/>
          </w:r>
          <w:r>
            <w:instrText xml:space="preserve">PAGE</w:instrText>
          </w:r>
          <w:r>
            <w:fldChar w:fldCharType="separate"/>
          </w:r>
          <w:r>
            <w:fldChar w:fldCharType="end"/>
          </w:r>
        </w:p>
      </w:tc>
    </w:tr>
  </w:tbl>
  <w:p w:rsidR="637B2350" w:rsidP="637B2350" w:rsidRDefault="637B2350" w14:paraId="516F6CAF" w14:textId="3463BCB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7B2350" w:rsidTr="637B2350" w14:paraId="12991374">
      <w:trPr>
        <w:trHeight w:val="300"/>
      </w:trPr>
      <w:tc>
        <w:tcPr>
          <w:tcW w:w="3120" w:type="dxa"/>
          <w:tcMar/>
        </w:tcPr>
        <w:p w:rsidR="637B2350" w:rsidP="637B2350" w:rsidRDefault="637B2350" w14:paraId="2F213C9D" w14:textId="780ABE8B">
          <w:pPr>
            <w:pStyle w:val="Header"/>
            <w:bidi w:val="0"/>
            <w:ind w:left="-115"/>
            <w:jc w:val="left"/>
          </w:pPr>
        </w:p>
      </w:tc>
      <w:tc>
        <w:tcPr>
          <w:tcW w:w="3120" w:type="dxa"/>
          <w:tcMar/>
        </w:tcPr>
        <w:p w:rsidR="637B2350" w:rsidP="637B2350" w:rsidRDefault="637B2350" w14:paraId="0619963D" w14:textId="7E2EB830">
          <w:pPr>
            <w:pStyle w:val="Header"/>
            <w:bidi w:val="0"/>
            <w:jc w:val="center"/>
          </w:pPr>
        </w:p>
      </w:tc>
      <w:tc>
        <w:tcPr>
          <w:tcW w:w="3120" w:type="dxa"/>
          <w:tcMar/>
        </w:tcPr>
        <w:p w:rsidR="637B2350" w:rsidP="637B2350" w:rsidRDefault="637B2350" w14:paraId="029818BF" w14:textId="154A8A69">
          <w:pPr>
            <w:pStyle w:val="Header"/>
            <w:bidi w:val="0"/>
            <w:ind w:right="-115"/>
            <w:jc w:val="right"/>
          </w:pPr>
        </w:p>
      </w:tc>
    </w:tr>
  </w:tbl>
  <w:p w:rsidR="637B2350" w:rsidP="637B2350" w:rsidRDefault="637B2350" w14:paraId="36150CA0" w14:textId="720B996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5020"/>
    <w:multiLevelType w:val="hybridMultilevel"/>
    <w:tmpl w:val="4392B0DE"/>
    <w:lvl w:ilvl="0" w:tplc="B694EFA4">
      <w:start w:val="1"/>
      <w:numFmt w:val="bullet"/>
      <w:lvlText w:val=""/>
      <w:lvlJc w:val="left"/>
      <w:pPr>
        <w:ind w:left="720" w:hanging="360"/>
      </w:pPr>
      <w:rPr>
        <w:rFonts w:hint="default" w:ascii="Symbol" w:hAnsi="Symbol"/>
      </w:rPr>
    </w:lvl>
    <w:lvl w:ilvl="1" w:tplc="105AD362">
      <w:start w:val="1"/>
      <w:numFmt w:val="bullet"/>
      <w:lvlText w:val="o"/>
      <w:lvlJc w:val="left"/>
      <w:pPr>
        <w:ind w:left="1440" w:hanging="360"/>
      </w:pPr>
      <w:rPr>
        <w:rFonts w:hint="default" w:ascii="Courier New" w:hAnsi="Courier New"/>
      </w:rPr>
    </w:lvl>
    <w:lvl w:ilvl="2" w:tplc="F36AB8A4">
      <w:start w:val="1"/>
      <w:numFmt w:val="bullet"/>
      <w:lvlText w:val=""/>
      <w:lvlJc w:val="left"/>
      <w:pPr>
        <w:ind w:left="2160" w:hanging="360"/>
      </w:pPr>
      <w:rPr>
        <w:rFonts w:hint="default" w:ascii="Wingdings" w:hAnsi="Wingdings"/>
      </w:rPr>
    </w:lvl>
    <w:lvl w:ilvl="3" w:tplc="F41C846C">
      <w:start w:val="1"/>
      <w:numFmt w:val="bullet"/>
      <w:lvlText w:val=""/>
      <w:lvlJc w:val="left"/>
      <w:pPr>
        <w:ind w:left="2880" w:hanging="360"/>
      </w:pPr>
      <w:rPr>
        <w:rFonts w:hint="default" w:ascii="Symbol" w:hAnsi="Symbol"/>
      </w:rPr>
    </w:lvl>
    <w:lvl w:ilvl="4" w:tplc="8DC40608">
      <w:start w:val="1"/>
      <w:numFmt w:val="bullet"/>
      <w:lvlText w:val="o"/>
      <w:lvlJc w:val="left"/>
      <w:pPr>
        <w:ind w:left="3600" w:hanging="360"/>
      </w:pPr>
      <w:rPr>
        <w:rFonts w:hint="default" w:ascii="Courier New" w:hAnsi="Courier New"/>
      </w:rPr>
    </w:lvl>
    <w:lvl w:ilvl="5" w:tplc="CD10616A">
      <w:start w:val="1"/>
      <w:numFmt w:val="bullet"/>
      <w:lvlText w:val=""/>
      <w:lvlJc w:val="left"/>
      <w:pPr>
        <w:ind w:left="4320" w:hanging="360"/>
      </w:pPr>
      <w:rPr>
        <w:rFonts w:hint="default" w:ascii="Wingdings" w:hAnsi="Wingdings"/>
      </w:rPr>
    </w:lvl>
    <w:lvl w:ilvl="6" w:tplc="A0D0C9C2">
      <w:start w:val="1"/>
      <w:numFmt w:val="bullet"/>
      <w:lvlText w:val=""/>
      <w:lvlJc w:val="left"/>
      <w:pPr>
        <w:ind w:left="5040" w:hanging="360"/>
      </w:pPr>
      <w:rPr>
        <w:rFonts w:hint="default" w:ascii="Symbol" w:hAnsi="Symbol"/>
      </w:rPr>
    </w:lvl>
    <w:lvl w:ilvl="7" w:tplc="A87E5FC4">
      <w:start w:val="1"/>
      <w:numFmt w:val="bullet"/>
      <w:lvlText w:val="o"/>
      <w:lvlJc w:val="left"/>
      <w:pPr>
        <w:ind w:left="5760" w:hanging="360"/>
      </w:pPr>
      <w:rPr>
        <w:rFonts w:hint="default" w:ascii="Courier New" w:hAnsi="Courier New"/>
      </w:rPr>
    </w:lvl>
    <w:lvl w:ilvl="8" w:tplc="6FFEE24A">
      <w:start w:val="1"/>
      <w:numFmt w:val="bullet"/>
      <w:lvlText w:val=""/>
      <w:lvlJc w:val="left"/>
      <w:pPr>
        <w:ind w:left="6480" w:hanging="360"/>
      </w:pPr>
      <w:rPr>
        <w:rFonts w:hint="default" w:ascii="Wingdings" w:hAnsi="Wingdings"/>
      </w:rPr>
    </w:lvl>
  </w:abstractNum>
  <w:abstractNum w:abstractNumId="1" w15:restartNumberingAfterBreak="0">
    <w:nsid w:val="149E2C7F"/>
    <w:multiLevelType w:val="hybridMultilevel"/>
    <w:tmpl w:val="933E2BC2"/>
    <w:lvl w:ilvl="0" w:tplc="04090001">
      <w:start w:val="1"/>
      <w:numFmt w:val="bullet"/>
      <w:lvlText w:val=""/>
      <w:lvlJc w:val="left"/>
      <w:pPr>
        <w:ind w:left="720" w:hanging="360"/>
      </w:pPr>
      <w:rPr>
        <w:rFonts w:hint="default" w:ascii="Symbol" w:hAnsi="Symbol"/>
      </w:rPr>
    </w:lvl>
    <w:lvl w:ilvl="1" w:tplc="FFFFFFFF" w:tentative="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244F1A"/>
    <w:multiLevelType w:val="hybridMultilevel"/>
    <w:tmpl w:val="32401C0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DBC7911"/>
    <w:multiLevelType w:val="hybridMultilevel"/>
    <w:tmpl w:val="9B50EA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16DDD5"/>
    <w:multiLevelType w:val="hybridMultilevel"/>
    <w:tmpl w:val="62F6DCD4"/>
    <w:lvl w:ilvl="0" w:tplc="65087D7C">
      <w:start w:val="1"/>
      <w:numFmt w:val="bullet"/>
      <w:lvlText w:val=""/>
      <w:lvlJc w:val="left"/>
      <w:pPr>
        <w:ind w:left="720" w:hanging="360"/>
      </w:pPr>
      <w:rPr>
        <w:rFonts w:hint="default" w:ascii="Symbol" w:hAnsi="Symbol"/>
      </w:rPr>
    </w:lvl>
    <w:lvl w:ilvl="1" w:tplc="64CC3C70">
      <w:start w:val="1"/>
      <w:numFmt w:val="bullet"/>
      <w:lvlText w:val="o"/>
      <w:lvlJc w:val="left"/>
      <w:pPr>
        <w:ind w:left="1440" w:hanging="360"/>
      </w:pPr>
      <w:rPr>
        <w:rFonts w:hint="default" w:ascii="Courier New" w:hAnsi="Courier New"/>
      </w:rPr>
    </w:lvl>
    <w:lvl w:ilvl="2" w:tplc="0390FCA4">
      <w:start w:val="1"/>
      <w:numFmt w:val="bullet"/>
      <w:lvlText w:val=""/>
      <w:lvlJc w:val="left"/>
      <w:pPr>
        <w:ind w:left="2160" w:hanging="360"/>
      </w:pPr>
      <w:rPr>
        <w:rFonts w:hint="default" w:ascii="Wingdings" w:hAnsi="Wingdings"/>
      </w:rPr>
    </w:lvl>
    <w:lvl w:ilvl="3" w:tplc="CDEA24F2">
      <w:start w:val="1"/>
      <w:numFmt w:val="bullet"/>
      <w:lvlText w:val=""/>
      <w:lvlJc w:val="left"/>
      <w:pPr>
        <w:ind w:left="2880" w:hanging="360"/>
      </w:pPr>
      <w:rPr>
        <w:rFonts w:hint="default" w:ascii="Symbol" w:hAnsi="Symbol"/>
      </w:rPr>
    </w:lvl>
    <w:lvl w:ilvl="4" w:tplc="B3BCBD3A">
      <w:start w:val="1"/>
      <w:numFmt w:val="bullet"/>
      <w:lvlText w:val="o"/>
      <w:lvlJc w:val="left"/>
      <w:pPr>
        <w:ind w:left="3600" w:hanging="360"/>
      </w:pPr>
      <w:rPr>
        <w:rFonts w:hint="default" w:ascii="Courier New" w:hAnsi="Courier New"/>
      </w:rPr>
    </w:lvl>
    <w:lvl w:ilvl="5" w:tplc="DCA08C7A">
      <w:start w:val="1"/>
      <w:numFmt w:val="bullet"/>
      <w:lvlText w:val=""/>
      <w:lvlJc w:val="left"/>
      <w:pPr>
        <w:ind w:left="4320" w:hanging="360"/>
      </w:pPr>
      <w:rPr>
        <w:rFonts w:hint="default" w:ascii="Wingdings" w:hAnsi="Wingdings"/>
      </w:rPr>
    </w:lvl>
    <w:lvl w:ilvl="6" w:tplc="8A2E7198">
      <w:start w:val="1"/>
      <w:numFmt w:val="bullet"/>
      <w:lvlText w:val=""/>
      <w:lvlJc w:val="left"/>
      <w:pPr>
        <w:ind w:left="5040" w:hanging="360"/>
      </w:pPr>
      <w:rPr>
        <w:rFonts w:hint="default" w:ascii="Symbol" w:hAnsi="Symbol"/>
      </w:rPr>
    </w:lvl>
    <w:lvl w:ilvl="7" w:tplc="63C63158">
      <w:start w:val="1"/>
      <w:numFmt w:val="bullet"/>
      <w:lvlText w:val="o"/>
      <w:lvlJc w:val="left"/>
      <w:pPr>
        <w:ind w:left="5760" w:hanging="360"/>
      </w:pPr>
      <w:rPr>
        <w:rFonts w:hint="default" w:ascii="Courier New" w:hAnsi="Courier New"/>
      </w:rPr>
    </w:lvl>
    <w:lvl w:ilvl="8" w:tplc="57E0C30A">
      <w:start w:val="1"/>
      <w:numFmt w:val="bullet"/>
      <w:lvlText w:val=""/>
      <w:lvlJc w:val="left"/>
      <w:pPr>
        <w:ind w:left="6480" w:hanging="360"/>
      </w:pPr>
      <w:rPr>
        <w:rFonts w:hint="default" w:ascii="Wingdings" w:hAnsi="Wingdings"/>
      </w:rPr>
    </w:lvl>
  </w:abstractNum>
  <w:abstractNum w:abstractNumId="5" w15:restartNumberingAfterBreak="0">
    <w:nsid w:val="231D3333"/>
    <w:multiLevelType w:val="hybridMultilevel"/>
    <w:tmpl w:val="7150A262"/>
    <w:lvl w:ilvl="0" w:tplc="312CEF40">
      <w:start w:val="1"/>
      <w:numFmt w:val="bullet"/>
      <w:lvlText w:val=""/>
      <w:lvlJc w:val="left"/>
      <w:pPr>
        <w:ind w:left="720" w:hanging="360"/>
      </w:pPr>
      <w:rPr>
        <w:rFonts w:hint="default" w:ascii="Symbol" w:hAnsi="Symbol"/>
      </w:rPr>
    </w:lvl>
    <w:lvl w:ilvl="1" w:tplc="FF5C0868">
      <w:start w:val="1"/>
      <w:numFmt w:val="bullet"/>
      <w:lvlText w:val="o"/>
      <w:lvlJc w:val="left"/>
      <w:pPr>
        <w:ind w:left="1440" w:hanging="360"/>
      </w:pPr>
      <w:rPr>
        <w:rFonts w:hint="default" w:ascii="Courier New" w:hAnsi="Courier New"/>
      </w:rPr>
    </w:lvl>
    <w:lvl w:ilvl="2" w:tplc="BCE4096A">
      <w:start w:val="1"/>
      <w:numFmt w:val="bullet"/>
      <w:lvlText w:val=""/>
      <w:lvlJc w:val="left"/>
      <w:pPr>
        <w:ind w:left="2160" w:hanging="360"/>
      </w:pPr>
      <w:rPr>
        <w:rFonts w:hint="default" w:ascii="Wingdings" w:hAnsi="Wingdings"/>
      </w:rPr>
    </w:lvl>
    <w:lvl w:ilvl="3" w:tplc="80E09CC6">
      <w:start w:val="1"/>
      <w:numFmt w:val="bullet"/>
      <w:lvlText w:val=""/>
      <w:lvlJc w:val="left"/>
      <w:pPr>
        <w:ind w:left="2880" w:hanging="360"/>
      </w:pPr>
      <w:rPr>
        <w:rFonts w:hint="default" w:ascii="Symbol" w:hAnsi="Symbol"/>
      </w:rPr>
    </w:lvl>
    <w:lvl w:ilvl="4" w:tplc="F1D88742">
      <w:start w:val="1"/>
      <w:numFmt w:val="bullet"/>
      <w:lvlText w:val="o"/>
      <w:lvlJc w:val="left"/>
      <w:pPr>
        <w:ind w:left="3600" w:hanging="360"/>
      </w:pPr>
      <w:rPr>
        <w:rFonts w:hint="default" w:ascii="Courier New" w:hAnsi="Courier New"/>
      </w:rPr>
    </w:lvl>
    <w:lvl w:ilvl="5" w:tplc="98D845B6">
      <w:start w:val="1"/>
      <w:numFmt w:val="bullet"/>
      <w:lvlText w:val=""/>
      <w:lvlJc w:val="left"/>
      <w:pPr>
        <w:ind w:left="4320" w:hanging="360"/>
      </w:pPr>
      <w:rPr>
        <w:rFonts w:hint="default" w:ascii="Wingdings" w:hAnsi="Wingdings"/>
      </w:rPr>
    </w:lvl>
    <w:lvl w:ilvl="6" w:tplc="E0C447C6">
      <w:start w:val="1"/>
      <w:numFmt w:val="bullet"/>
      <w:lvlText w:val=""/>
      <w:lvlJc w:val="left"/>
      <w:pPr>
        <w:ind w:left="5040" w:hanging="360"/>
      </w:pPr>
      <w:rPr>
        <w:rFonts w:hint="default" w:ascii="Symbol" w:hAnsi="Symbol"/>
      </w:rPr>
    </w:lvl>
    <w:lvl w:ilvl="7" w:tplc="E3C8FDF2">
      <w:start w:val="1"/>
      <w:numFmt w:val="bullet"/>
      <w:lvlText w:val="o"/>
      <w:lvlJc w:val="left"/>
      <w:pPr>
        <w:ind w:left="5760" w:hanging="360"/>
      </w:pPr>
      <w:rPr>
        <w:rFonts w:hint="default" w:ascii="Courier New" w:hAnsi="Courier New"/>
      </w:rPr>
    </w:lvl>
    <w:lvl w:ilvl="8" w:tplc="CADE45A0">
      <w:start w:val="1"/>
      <w:numFmt w:val="bullet"/>
      <w:lvlText w:val=""/>
      <w:lvlJc w:val="left"/>
      <w:pPr>
        <w:ind w:left="6480" w:hanging="360"/>
      </w:pPr>
      <w:rPr>
        <w:rFonts w:hint="default" w:ascii="Wingdings" w:hAnsi="Wingdings"/>
      </w:rPr>
    </w:lvl>
  </w:abstractNum>
  <w:abstractNum w:abstractNumId="6" w15:restartNumberingAfterBreak="0">
    <w:nsid w:val="232F6DBA"/>
    <w:multiLevelType w:val="hybridMultilevel"/>
    <w:tmpl w:val="9314DC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38C7B65"/>
    <w:multiLevelType w:val="hybridMultilevel"/>
    <w:tmpl w:val="A9D619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2B7BC5"/>
    <w:multiLevelType w:val="hybridMultilevel"/>
    <w:tmpl w:val="D834C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E0B17B6"/>
    <w:multiLevelType w:val="hybridMultilevel"/>
    <w:tmpl w:val="5F1C3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hint="default" w:ascii="Courier New" w:hAnsi="Courier New" w:cs="Courier New"/>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E7FB6"/>
    <w:multiLevelType w:val="hybridMultilevel"/>
    <w:tmpl w:val="843C9B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43F979E8"/>
    <w:multiLevelType w:val="hybridMultilevel"/>
    <w:tmpl w:val="3B0C9826"/>
    <w:lvl w:ilvl="0" w:tplc="5142A3C0">
      <w:start w:val="1"/>
      <w:numFmt w:val="bullet"/>
      <w:lvlText w:val=""/>
      <w:lvlJc w:val="left"/>
      <w:pPr>
        <w:ind w:left="720" w:hanging="360"/>
      </w:pPr>
      <w:rPr>
        <w:rFonts w:hint="default" w:ascii="Symbol" w:hAnsi="Symbol"/>
      </w:rPr>
    </w:lvl>
    <w:lvl w:ilvl="1" w:tplc="A46A186C">
      <w:start w:val="1"/>
      <w:numFmt w:val="bullet"/>
      <w:lvlText w:val="o"/>
      <w:lvlJc w:val="left"/>
      <w:pPr>
        <w:ind w:left="1440" w:hanging="360"/>
      </w:pPr>
      <w:rPr>
        <w:rFonts w:hint="default" w:ascii="Courier New" w:hAnsi="Courier New"/>
      </w:rPr>
    </w:lvl>
    <w:lvl w:ilvl="2" w:tplc="43487F72">
      <w:start w:val="1"/>
      <w:numFmt w:val="bullet"/>
      <w:lvlText w:val=""/>
      <w:lvlJc w:val="left"/>
      <w:pPr>
        <w:ind w:left="2160" w:hanging="360"/>
      </w:pPr>
      <w:rPr>
        <w:rFonts w:hint="default" w:ascii="Wingdings" w:hAnsi="Wingdings"/>
      </w:rPr>
    </w:lvl>
    <w:lvl w:ilvl="3" w:tplc="A2424E84">
      <w:start w:val="1"/>
      <w:numFmt w:val="bullet"/>
      <w:lvlText w:val=""/>
      <w:lvlJc w:val="left"/>
      <w:pPr>
        <w:ind w:left="2880" w:hanging="360"/>
      </w:pPr>
      <w:rPr>
        <w:rFonts w:hint="default" w:ascii="Symbol" w:hAnsi="Symbol"/>
      </w:rPr>
    </w:lvl>
    <w:lvl w:ilvl="4" w:tplc="AF109DAC">
      <w:start w:val="1"/>
      <w:numFmt w:val="bullet"/>
      <w:lvlText w:val="o"/>
      <w:lvlJc w:val="left"/>
      <w:pPr>
        <w:ind w:left="3600" w:hanging="360"/>
      </w:pPr>
      <w:rPr>
        <w:rFonts w:hint="default" w:ascii="Courier New" w:hAnsi="Courier New"/>
      </w:rPr>
    </w:lvl>
    <w:lvl w:ilvl="5" w:tplc="35AC7E72">
      <w:start w:val="1"/>
      <w:numFmt w:val="bullet"/>
      <w:lvlText w:val=""/>
      <w:lvlJc w:val="left"/>
      <w:pPr>
        <w:ind w:left="4320" w:hanging="360"/>
      </w:pPr>
      <w:rPr>
        <w:rFonts w:hint="default" w:ascii="Wingdings" w:hAnsi="Wingdings"/>
      </w:rPr>
    </w:lvl>
    <w:lvl w:ilvl="6" w:tplc="60589C7A">
      <w:start w:val="1"/>
      <w:numFmt w:val="bullet"/>
      <w:lvlText w:val=""/>
      <w:lvlJc w:val="left"/>
      <w:pPr>
        <w:ind w:left="5040" w:hanging="360"/>
      </w:pPr>
      <w:rPr>
        <w:rFonts w:hint="default" w:ascii="Symbol" w:hAnsi="Symbol"/>
      </w:rPr>
    </w:lvl>
    <w:lvl w:ilvl="7" w:tplc="9D9840EA">
      <w:start w:val="1"/>
      <w:numFmt w:val="bullet"/>
      <w:lvlText w:val="o"/>
      <w:lvlJc w:val="left"/>
      <w:pPr>
        <w:ind w:left="5760" w:hanging="360"/>
      </w:pPr>
      <w:rPr>
        <w:rFonts w:hint="default" w:ascii="Courier New" w:hAnsi="Courier New"/>
      </w:rPr>
    </w:lvl>
    <w:lvl w:ilvl="8" w:tplc="B10ED238">
      <w:start w:val="1"/>
      <w:numFmt w:val="bullet"/>
      <w:lvlText w:val=""/>
      <w:lvlJc w:val="left"/>
      <w:pPr>
        <w:ind w:left="6480" w:hanging="360"/>
      </w:pPr>
      <w:rPr>
        <w:rFonts w:hint="default" w:ascii="Wingdings" w:hAnsi="Wingdings"/>
      </w:rPr>
    </w:lvl>
  </w:abstractNum>
  <w:abstractNum w:abstractNumId="12" w15:restartNumberingAfterBreak="0">
    <w:nsid w:val="4BA24DE5"/>
    <w:multiLevelType w:val="hybridMultilevel"/>
    <w:tmpl w:val="3064CA68"/>
    <w:lvl w:ilvl="0" w:tplc="93C2E1AC">
      <w:start w:val="1"/>
      <w:numFmt w:val="bullet"/>
      <w:lvlText w:val=""/>
      <w:lvlJc w:val="left"/>
      <w:pPr>
        <w:ind w:left="720" w:hanging="360"/>
      </w:pPr>
      <w:rPr>
        <w:rFonts w:hint="default" w:ascii="Symbol" w:hAnsi="Symbol"/>
      </w:rPr>
    </w:lvl>
    <w:lvl w:ilvl="1" w:tplc="239C58F6">
      <w:start w:val="1"/>
      <w:numFmt w:val="bullet"/>
      <w:lvlText w:val="o"/>
      <w:lvlJc w:val="left"/>
      <w:pPr>
        <w:ind w:left="1440" w:hanging="360"/>
      </w:pPr>
      <w:rPr>
        <w:rFonts w:hint="default" w:ascii="Courier New" w:hAnsi="Courier New"/>
      </w:rPr>
    </w:lvl>
    <w:lvl w:ilvl="2" w:tplc="32288DFA">
      <w:start w:val="1"/>
      <w:numFmt w:val="bullet"/>
      <w:lvlText w:val=""/>
      <w:lvlJc w:val="left"/>
      <w:pPr>
        <w:ind w:left="2160" w:hanging="360"/>
      </w:pPr>
      <w:rPr>
        <w:rFonts w:hint="default" w:ascii="Wingdings" w:hAnsi="Wingdings"/>
      </w:rPr>
    </w:lvl>
    <w:lvl w:ilvl="3" w:tplc="5C5EEB64">
      <w:start w:val="1"/>
      <w:numFmt w:val="bullet"/>
      <w:lvlText w:val=""/>
      <w:lvlJc w:val="left"/>
      <w:pPr>
        <w:ind w:left="2880" w:hanging="360"/>
      </w:pPr>
      <w:rPr>
        <w:rFonts w:hint="default" w:ascii="Symbol" w:hAnsi="Symbol"/>
      </w:rPr>
    </w:lvl>
    <w:lvl w:ilvl="4" w:tplc="0638F806">
      <w:start w:val="1"/>
      <w:numFmt w:val="bullet"/>
      <w:lvlText w:val="o"/>
      <w:lvlJc w:val="left"/>
      <w:pPr>
        <w:ind w:left="3600" w:hanging="360"/>
      </w:pPr>
      <w:rPr>
        <w:rFonts w:hint="default" w:ascii="Courier New" w:hAnsi="Courier New"/>
      </w:rPr>
    </w:lvl>
    <w:lvl w:ilvl="5" w:tplc="95426AA0">
      <w:start w:val="1"/>
      <w:numFmt w:val="bullet"/>
      <w:lvlText w:val=""/>
      <w:lvlJc w:val="left"/>
      <w:pPr>
        <w:ind w:left="4320" w:hanging="360"/>
      </w:pPr>
      <w:rPr>
        <w:rFonts w:hint="default" w:ascii="Wingdings" w:hAnsi="Wingdings"/>
      </w:rPr>
    </w:lvl>
    <w:lvl w:ilvl="6" w:tplc="FD4A9728">
      <w:start w:val="1"/>
      <w:numFmt w:val="bullet"/>
      <w:lvlText w:val=""/>
      <w:lvlJc w:val="left"/>
      <w:pPr>
        <w:ind w:left="5040" w:hanging="360"/>
      </w:pPr>
      <w:rPr>
        <w:rFonts w:hint="default" w:ascii="Symbol" w:hAnsi="Symbol"/>
      </w:rPr>
    </w:lvl>
    <w:lvl w:ilvl="7" w:tplc="7E04CB46">
      <w:start w:val="1"/>
      <w:numFmt w:val="bullet"/>
      <w:lvlText w:val="o"/>
      <w:lvlJc w:val="left"/>
      <w:pPr>
        <w:ind w:left="5760" w:hanging="360"/>
      </w:pPr>
      <w:rPr>
        <w:rFonts w:hint="default" w:ascii="Courier New" w:hAnsi="Courier New"/>
      </w:rPr>
    </w:lvl>
    <w:lvl w:ilvl="8" w:tplc="B12C5EF8">
      <w:start w:val="1"/>
      <w:numFmt w:val="bullet"/>
      <w:lvlText w:val=""/>
      <w:lvlJc w:val="left"/>
      <w:pPr>
        <w:ind w:left="6480" w:hanging="360"/>
      </w:pPr>
      <w:rPr>
        <w:rFonts w:hint="default" w:ascii="Wingdings" w:hAnsi="Wingdings"/>
      </w:rPr>
    </w:lvl>
  </w:abstractNum>
  <w:abstractNum w:abstractNumId="13" w15:restartNumberingAfterBreak="0">
    <w:nsid w:val="4CA053AA"/>
    <w:multiLevelType w:val="hybridMultilevel"/>
    <w:tmpl w:val="C19C01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D0EA999"/>
    <w:multiLevelType w:val="hybridMultilevel"/>
    <w:tmpl w:val="9CACE272"/>
    <w:lvl w:ilvl="0" w:tplc="EE0E2A74">
      <w:start w:val="1"/>
      <w:numFmt w:val="bullet"/>
      <w:lvlText w:val=""/>
      <w:lvlJc w:val="left"/>
      <w:pPr>
        <w:ind w:left="720" w:hanging="360"/>
      </w:pPr>
      <w:rPr>
        <w:rFonts w:hint="default" w:ascii="Symbol" w:hAnsi="Symbol"/>
      </w:rPr>
    </w:lvl>
    <w:lvl w:ilvl="1" w:tplc="ECAAF994">
      <w:start w:val="1"/>
      <w:numFmt w:val="bullet"/>
      <w:lvlText w:val="o"/>
      <w:lvlJc w:val="left"/>
      <w:pPr>
        <w:ind w:left="1440" w:hanging="360"/>
      </w:pPr>
      <w:rPr>
        <w:rFonts w:hint="default" w:ascii="Courier New" w:hAnsi="Courier New"/>
      </w:rPr>
    </w:lvl>
    <w:lvl w:ilvl="2" w:tplc="27B8135E">
      <w:start w:val="1"/>
      <w:numFmt w:val="bullet"/>
      <w:lvlText w:val=""/>
      <w:lvlJc w:val="left"/>
      <w:pPr>
        <w:ind w:left="2160" w:hanging="360"/>
      </w:pPr>
      <w:rPr>
        <w:rFonts w:hint="default" w:ascii="Wingdings" w:hAnsi="Wingdings"/>
      </w:rPr>
    </w:lvl>
    <w:lvl w:ilvl="3" w:tplc="54AA5328">
      <w:start w:val="1"/>
      <w:numFmt w:val="bullet"/>
      <w:lvlText w:val=""/>
      <w:lvlJc w:val="left"/>
      <w:pPr>
        <w:ind w:left="2880" w:hanging="360"/>
      </w:pPr>
      <w:rPr>
        <w:rFonts w:hint="default" w:ascii="Symbol" w:hAnsi="Symbol"/>
      </w:rPr>
    </w:lvl>
    <w:lvl w:ilvl="4" w:tplc="A4A6EE24">
      <w:start w:val="1"/>
      <w:numFmt w:val="bullet"/>
      <w:lvlText w:val="o"/>
      <w:lvlJc w:val="left"/>
      <w:pPr>
        <w:ind w:left="3600" w:hanging="360"/>
      </w:pPr>
      <w:rPr>
        <w:rFonts w:hint="default" w:ascii="Courier New" w:hAnsi="Courier New"/>
      </w:rPr>
    </w:lvl>
    <w:lvl w:ilvl="5" w:tplc="9C2CCEFC">
      <w:start w:val="1"/>
      <w:numFmt w:val="bullet"/>
      <w:lvlText w:val=""/>
      <w:lvlJc w:val="left"/>
      <w:pPr>
        <w:ind w:left="4320" w:hanging="360"/>
      </w:pPr>
      <w:rPr>
        <w:rFonts w:hint="default" w:ascii="Wingdings" w:hAnsi="Wingdings"/>
      </w:rPr>
    </w:lvl>
    <w:lvl w:ilvl="6" w:tplc="278EE1C6">
      <w:start w:val="1"/>
      <w:numFmt w:val="bullet"/>
      <w:lvlText w:val=""/>
      <w:lvlJc w:val="left"/>
      <w:pPr>
        <w:ind w:left="5040" w:hanging="360"/>
      </w:pPr>
      <w:rPr>
        <w:rFonts w:hint="default" w:ascii="Symbol" w:hAnsi="Symbol"/>
      </w:rPr>
    </w:lvl>
    <w:lvl w:ilvl="7" w:tplc="1646CB0C">
      <w:start w:val="1"/>
      <w:numFmt w:val="bullet"/>
      <w:lvlText w:val="o"/>
      <w:lvlJc w:val="left"/>
      <w:pPr>
        <w:ind w:left="5760" w:hanging="360"/>
      </w:pPr>
      <w:rPr>
        <w:rFonts w:hint="default" w:ascii="Courier New" w:hAnsi="Courier New"/>
      </w:rPr>
    </w:lvl>
    <w:lvl w:ilvl="8" w:tplc="11CE7800">
      <w:start w:val="1"/>
      <w:numFmt w:val="bullet"/>
      <w:lvlText w:val=""/>
      <w:lvlJc w:val="left"/>
      <w:pPr>
        <w:ind w:left="6480" w:hanging="360"/>
      </w:pPr>
      <w:rPr>
        <w:rFonts w:hint="default" w:ascii="Wingdings" w:hAnsi="Wingdings"/>
      </w:rPr>
    </w:lvl>
  </w:abstractNum>
  <w:abstractNum w:abstractNumId="15" w15:restartNumberingAfterBreak="0">
    <w:nsid w:val="5583B420"/>
    <w:multiLevelType w:val="hybridMultilevel"/>
    <w:tmpl w:val="9ED4C268"/>
    <w:lvl w:ilvl="0" w:tplc="C4A8E8EE">
      <w:start w:val="1"/>
      <w:numFmt w:val="bullet"/>
      <w:lvlText w:val=""/>
      <w:lvlJc w:val="left"/>
      <w:pPr>
        <w:ind w:left="720" w:hanging="360"/>
      </w:pPr>
      <w:rPr>
        <w:rFonts w:hint="default" w:ascii="Symbol" w:hAnsi="Symbol"/>
      </w:rPr>
    </w:lvl>
    <w:lvl w:ilvl="1" w:tplc="8C0AE482">
      <w:start w:val="1"/>
      <w:numFmt w:val="bullet"/>
      <w:lvlText w:val="o"/>
      <w:lvlJc w:val="left"/>
      <w:pPr>
        <w:ind w:left="1440" w:hanging="360"/>
      </w:pPr>
      <w:rPr>
        <w:rFonts w:hint="default" w:ascii="Courier New" w:hAnsi="Courier New"/>
      </w:rPr>
    </w:lvl>
    <w:lvl w:ilvl="2" w:tplc="041E431A">
      <w:start w:val="1"/>
      <w:numFmt w:val="bullet"/>
      <w:lvlText w:val=""/>
      <w:lvlJc w:val="left"/>
      <w:pPr>
        <w:ind w:left="2160" w:hanging="360"/>
      </w:pPr>
      <w:rPr>
        <w:rFonts w:hint="default" w:ascii="Wingdings" w:hAnsi="Wingdings"/>
      </w:rPr>
    </w:lvl>
    <w:lvl w:ilvl="3" w:tplc="BD341418">
      <w:start w:val="1"/>
      <w:numFmt w:val="bullet"/>
      <w:lvlText w:val=""/>
      <w:lvlJc w:val="left"/>
      <w:pPr>
        <w:ind w:left="2880" w:hanging="360"/>
      </w:pPr>
      <w:rPr>
        <w:rFonts w:hint="default" w:ascii="Symbol" w:hAnsi="Symbol"/>
      </w:rPr>
    </w:lvl>
    <w:lvl w:ilvl="4" w:tplc="2C1C982C">
      <w:start w:val="1"/>
      <w:numFmt w:val="bullet"/>
      <w:lvlText w:val="o"/>
      <w:lvlJc w:val="left"/>
      <w:pPr>
        <w:ind w:left="3600" w:hanging="360"/>
      </w:pPr>
      <w:rPr>
        <w:rFonts w:hint="default" w:ascii="Courier New" w:hAnsi="Courier New"/>
      </w:rPr>
    </w:lvl>
    <w:lvl w:ilvl="5" w:tplc="4B042D44">
      <w:start w:val="1"/>
      <w:numFmt w:val="bullet"/>
      <w:lvlText w:val=""/>
      <w:lvlJc w:val="left"/>
      <w:pPr>
        <w:ind w:left="4320" w:hanging="360"/>
      </w:pPr>
      <w:rPr>
        <w:rFonts w:hint="default" w:ascii="Wingdings" w:hAnsi="Wingdings"/>
      </w:rPr>
    </w:lvl>
    <w:lvl w:ilvl="6" w:tplc="F6ACC35E">
      <w:start w:val="1"/>
      <w:numFmt w:val="bullet"/>
      <w:lvlText w:val=""/>
      <w:lvlJc w:val="left"/>
      <w:pPr>
        <w:ind w:left="5040" w:hanging="360"/>
      </w:pPr>
      <w:rPr>
        <w:rFonts w:hint="default" w:ascii="Symbol" w:hAnsi="Symbol"/>
      </w:rPr>
    </w:lvl>
    <w:lvl w:ilvl="7" w:tplc="9D44DE9C">
      <w:start w:val="1"/>
      <w:numFmt w:val="bullet"/>
      <w:lvlText w:val="o"/>
      <w:lvlJc w:val="left"/>
      <w:pPr>
        <w:ind w:left="5760" w:hanging="360"/>
      </w:pPr>
      <w:rPr>
        <w:rFonts w:hint="default" w:ascii="Courier New" w:hAnsi="Courier New"/>
      </w:rPr>
    </w:lvl>
    <w:lvl w:ilvl="8" w:tplc="8B6E8B56">
      <w:start w:val="1"/>
      <w:numFmt w:val="bullet"/>
      <w:lvlText w:val=""/>
      <w:lvlJc w:val="left"/>
      <w:pPr>
        <w:ind w:left="6480" w:hanging="360"/>
      </w:pPr>
      <w:rPr>
        <w:rFonts w:hint="default" w:ascii="Wingdings" w:hAnsi="Wingdings"/>
      </w:rPr>
    </w:lvl>
  </w:abstractNum>
  <w:abstractNum w:abstractNumId="16" w15:restartNumberingAfterBreak="0">
    <w:nsid w:val="5BC445F6"/>
    <w:multiLevelType w:val="hybridMultilevel"/>
    <w:tmpl w:val="5F1C30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o"/>
      <w:lvlJc w:val="left"/>
      <w:pPr>
        <w:ind w:left="2340" w:hanging="360"/>
      </w:pPr>
      <w:rPr>
        <w:rFonts w:hint="default" w:ascii="Courier New" w:hAnsi="Courier New" w:cs="Courier New"/>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297C64"/>
    <w:multiLevelType w:val="hybridMultilevel"/>
    <w:tmpl w:val="D0B404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1779E8E"/>
    <w:multiLevelType w:val="hybridMultilevel"/>
    <w:tmpl w:val="5558A70A"/>
    <w:lvl w:ilvl="0" w:tplc="CD2C8DD0">
      <w:start w:val="1"/>
      <w:numFmt w:val="bullet"/>
      <w:lvlText w:val=""/>
      <w:lvlJc w:val="left"/>
      <w:pPr>
        <w:ind w:left="720" w:hanging="360"/>
      </w:pPr>
      <w:rPr>
        <w:rFonts w:hint="default" w:ascii="Symbol" w:hAnsi="Symbol"/>
      </w:rPr>
    </w:lvl>
    <w:lvl w:ilvl="1" w:tplc="F73C72D4">
      <w:start w:val="1"/>
      <w:numFmt w:val="bullet"/>
      <w:lvlText w:val="o"/>
      <w:lvlJc w:val="left"/>
      <w:pPr>
        <w:ind w:left="1440" w:hanging="360"/>
      </w:pPr>
      <w:rPr>
        <w:rFonts w:hint="default" w:ascii="Courier New" w:hAnsi="Courier New"/>
      </w:rPr>
    </w:lvl>
    <w:lvl w:ilvl="2" w:tplc="B7B2BD72">
      <w:start w:val="1"/>
      <w:numFmt w:val="bullet"/>
      <w:lvlText w:val=""/>
      <w:lvlJc w:val="left"/>
      <w:pPr>
        <w:ind w:left="2160" w:hanging="360"/>
      </w:pPr>
      <w:rPr>
        <w:rFonts w:hint="default" w:ascii="Wingdings" w:hAnsi="Wingdings"/>
      </w:rPr>
    </w:lvl>
    <w:lvl w:ilvl="3" w:tplc="4FCEE81E">
      <w:start w:val="1"/>
      <w:numFmt w:val="bullet"/>
      <w:lvlText w:val=""/>
      <w:lvlJc w:val="left"/>
      <w:pPr>
        <w:ind w:left="2880" w:hanging="360"/>
      </w:pPr>
      <w:rPr>
        <w:rFonts w:hint="default" w:ascii="Symbol" w:hAnsi="Symbol"/>
      </w:rPr>
    </w:lvl>
    <w:lvl w:ilvl="4" w:tplc="8D80DFC4">
      <w:start w:val="1"/>
      <w:numFmt w:val="bullet"/>
      <w:lvlText w:val="o"/>
      <w:lvlJc w:val="left"/>
      <w:pPr>
        <w:ind w:left="3600" w:hanging="360"/>
      </w:pPr>
      <w:rPr>
        <w:rFonts w:hint="default" w:ascii="Courier New" w:hAnsi="Courier New"/>
      </w:rPr>
    </w:lvl>
    <w:lvl w:ilvl="5" w:tplc="EDDCCC08">
      <w:start w:val="1"/>
      <w:numFmt w:val="bullet"/>
      <w:lvlText w:val=""/>
      <w:lvlJc w:val="left"/>
      <w:pPr>
        <w:ind w:left="4320" w:hanging="360"/>
      </w:pPr>
      <w:rPr>
        <w:rFonts w:hint="default" w:ascii="Wingdings" w:hAnsi="Wingdings"/>
      </w:rPr>
    </w:lvl>
    <w:lvl w:ilvl="6" w:tplc="EE3AB760">
      <w:start w:val="1"/>
      <w:numFmt w:val="bullet"/>
      <w:lvlText w:val=""/>
      <w:lvlJc w:val="left"/>
      <w:pPr>
        <w:ind w:left="5040" w:hanging="360"/>
      </w:pPr>
      <w:rPr>
        <w:rFonts w:hint="default" w:ascii="Symbol" w:hAnsi="Symbol"/>
      </w:rPr>
    </w:lvl>
    <w:lvl w:ilvl="7" w:tplc="7DBE6628">
      <w:start w:val="1"/>
      <w:numFmt w:val="bullet"/>
      <w:lvlText w:val="o"/>
      <w:lvlJc w:val="left"/>
      <w:pPr>
        <w:ind w:left="5760" w:hanging="360"/>
      </w:pPr>
      <w:rPr>
        <w:rFonts w:hint="default" w:ascii="Courier New" w:hAnsi="Courier New"/>
      </w:rPr>
    </w:lvl>
    <w:lvl w:ilvl="8" w:tplc="A8E251A2">
      <w:start w:val="1"/>
      <w:numFmt w:val="bullet"/>
      <w:lvlText w:val=""/>
      <w:lvlJc w:val="left"/>
      <w:pPr>
        <w:ind w:left="6480" w:hanging="360"/>
      </w:pPr>
      <w:rPr>
        <w:rFonts w:hint="default" w:ascii="Wingdings" w:hAnsi="Wingdings"/>
      </w:rPr>
    </w:lvl>
  </w:abstractNum>
  <w:abstractNum w:abstractNumId="19" w15:restartNumberingAfterBreak="0">
    <w:nsid w:val="679E62D3"/>
    <w:multiLevelType w:val="hybridMultilevel"/>
    <w:tmpl w:val="FD94B0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832F7D8"/>
    <w:multiLevelType w:val="hybridMultilevel"/>
    <w:tmpl w:val="E5126472"/>
    <w:lvl w:ilvl="0" w:tplc="F4C83F52">
      <w:start w:val="1"/>
      <w:numFmt w:val="bullet"/>
      <w:lvlText w:val=""/>
      <w:lvlJc w:val="left"/>
      <w:pPr>
        <w:ind w:left="720" w:hanging="360"/>
      </w:pPr>
      <w:rPr>
        <w:rFonts w:hint="default" w:ascii="Symbol" w:hAnsi="Symbol"/>
      </w:rPr>
    </w:lvl>
    <w:lvl w:ilvl="1" w:tplc="955A0760">
      <w:start w:val="1"/>
      <w:numFmt w:val="bullet"/>
      <w:lvlText w:val="o"/>
      <w:lvlJc w:val="left"/>
      <w:pPr>
        <w:ind w:left="1440" w:hanging="360"/>
      </w:pPr>
      <w:rPr>
        <w:rFonts w:hint="default" w:ascii="Courier New" w:hAnsi="Courier New"/>
      </w:rPr>
    </w:lvl>
    <w:lvl w:ilvl="2" w:tplc="5D6C4EE6">
      <w:start w:val="1"/>
      <w:numFmt w:val="bullet"/>
      <w:lvlText w:val=""/>
      <w:lvlJc w:val="left"/>
      <w:pPr>
        <w:ind w:left="2160" w:hanging="360"/>
      </w:pPr>
      <w:rPr>
        <w:rFonts w:hint="default" w:ascii="Wingdings" w:hAnsi="Wingdings"/>
      </w:rPr>
    </w:lvl>
    <w:lvl w:ilvl="3" w:tplc="47AE61BA">
      <w:start w:val="1"/>
      <w:numFmt w:val="bullet"/>
      <w:lvlText w:val=""/>
      <w:lvlJc w:val="left"/>
      <w:pPr>
        <w:ind w:left="2880" w:hanging="360"/>
      </w:pPr>
      <w:rPr>
        <w:rFonts w:hint="default" w:ascii="Symbol" w:hAnsi="Symbol"/>
      </w:rPr>
    </w:lvl>
    <w:lvl w:ilvl="4" w:tplc="83027AB4">
      <w:start w:val="1"/>
      <w:numFmt w:val="bullet"/>
      <w:lvlText w:val="o"/>
      <w:lvlJc w:val="left"/>
      <w:pPr>
        <w:ind w:left="3600" w:hanging="360"/>
      </w:pPr>
      <w:rPr>
        <w:rFonts w:hint="default" w:ascii="Courier New" w:hAnsi="Courier New"/>
      </w:rPr>
    </w:lvl>
    <w:lvl w:ilvl="5" w:tplc="F0C41CF8">
      <w:start w:val="1"/>
      <w:numFmt w:val="bullet"/>
      <w:lvlText w:val=""/>
      <w:lvlJc w:val="left"/>
      <w:pPr>
        <w:ind w:left="4320" w:hanging="360"/>
      </w:pPr>
      <w:rPr>
        <w:rFonts w:hint="default" w:ascii="Wingdings" w:hAnsi="Wingdings"/>
      </w:rPr>
    </w:lvl>
    <w:lvl w:ilvl="6" w:tplc="C8C23BF4">
      <w:start w:val="1"/>
      <w:numFmt w:val="bullet"/>
      <w:lvlText w:val=""/>
      <w:lvlJc w:val="left"/>
      <w:pPr>
        <w:ind w:left="5040" w:hanging="360"/>
      </w:pPr>
      <w:rPr>
        <w:rFonts w:hint="default" w:ascii="Symbol" w:hAnsi="Symbol"/>
      </w:rPr>
    </w:lvl>
    <w:lvl w:ilvl="7" w:tplc="8292A60A">
      <w:start w:val="1"/>
      <w:numFmt w:val="bullet"/>
      <w:lvlText w:val="o"/>
      <w:lvlJc w:val="left"/>
      <w:pPr>
        <w:ind w:left="5760" w:hanging="360"/>
      </w:pPr>
      <w:rPr>
        <w:rFonts w:hint="default" w:ascii="Courier New" w:hAnsi="Courier New"/>
      </w:rPr>
    </w:lvl>
    <w:lvl w:ilvl="8" w:tplc="519AF7DE">
      <w:start w:val="1"/>
      <w:numFmt w:val="bullet"/>
      <w:lvlText w:val=""/>
      <w:lvlJc w:val="left"/>
      <w:pPr>
        <w:ind w:left="6480" w:hanging="360"/>
      </w:pPr>
      <w:rPr>
        <w:rFonts w:hint="default" w:ascii="Wingdings" w:hAnsi="Wingdings"/>
      </w:rPr>
    </w:lvl>
  </w:abstractNum>
  <w:abstractNum w:abstractNumId="21" w15:restartNumberingAfterBreak="0">
    <w:nsid w:val="6DCE578F"/>
    <w:multiLevelType w:val="hybridMultilevel"/>
    <w:tmpl w:val="A71A07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DD54C11"/>
    <w:multiLevelType w:val="hybridMultilevel"/>
    <w:tmpl w:val="C4FA2E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942AD5D"/>
    <w:multiLevelType w:val="hybridMultilevel"/>
    <w:tmpl w:val="398C2EE0"/>
    <w:lvl w:ilvl="0" w:tplc="B91AC800">
      <w:start w:val="1"/>
      <w:numFmt w:val="bullet"/>
      <w:lvlText w:val=""/>
      <w:lvlJc w:val="left"/>
      <w:pPr>
        <w:ind w:left="720" w:hanging="360"/>
      </w:pPr>
      <w:rPr>
        <w:rFonts w:hint="default" w:ascii="Symbol" w:hAnsi="Symbol"/>
      </w:rPr>
    </w:lvl>
    <w:lvl w:ilvl="1" w:tplc="64B02C8A">
      <w:start w:val="1"/>
      <w:numFmt w:val="bullet"/>
      <w:lvlText w:val="o"/>
      <w:lvlJc w:val="left"/>
      <w:pPr>
        <w:ind w:left="1440" w:hanging="360"/>
      </w:pPr>
      <w:rPr>
        <w:rFonts w:hint="default" w:ascii="Courier New" w:hAnsi="Courier New"/>
      </w:rPr>
    </w:lvl>
    <w:lvl w:ilvl="2" w:tplc="1B5A8A4C">
      <w:start w:val="1"/>
      <w:numFmt w:val="bullet"/>
      <w:lvlText w:val=""/>
      <w:lvlJc w:val="left"/>
      <w:pPr>
        <w:ind w:left="2160" w:hanging="360"/>
      </w:pPr>
      <w:rPr>
        <w:rFonts w:hint="default" w:ascii="Wingdings" w:hAnsi="Wingdings"/>
      </w:rPr>
    </w:lvl>
    <w:lvl w:ilvl="3" w:tplc="03D42D8E">
      <w:start w:val="1"/>
      <w:numFmt w:val="bullet"/>
      <w:lvlText w:val=""/>
      <w:lvlJc w:val="left"/>
      <w:pPr>
        <w:ind w:left="2880" w:hanging="360"/>
      </w:pPr>
      <w:rPr>
        <w:rFonts w:hint="default" w:ascii="Symbol" w:hAnsi="Symbol"/>
      </w:rPr>
    </w:lvl>
    <w:lvl w:ilvl="4" w:tplc="E6A035CE">
      <w:start w:val="1"/>
      <w:numFmt w:val="bullet"/>
      <w:lvlText w:val="o"/>
      <w:lvlJc w:val="left"/>
      <w:pPr>
        <w:ind w:left="3600" w:hanging="360"/>
      </w:pPr>
      <w:rPr>
        <w:rFonts w:hint="default" w:ascii="Courier New" w:hAnsi="Courier New"/>
      </w:rPr>
    </w:lvl>
    <w:lvl w:ilvl="5" w:tplc="8486806A">
      <w:start w:val="1"/>
      <w:numFmt w:val="bullet"/>
      <w:lvlText w:val=""/>
      <w:lvlJc w:val="left"/>
      <w:pPr>
        <w:ind w:left="4320" w:hanging="360"/>
      </w:pPr>
      <w:rPr>
        <w:rFonts w:hint="default" w:ascii="Wingdings" w:hAnsi="Wingdings"/>
      </w:rPr>
    </w:lvl>
    <w:lvl w:ilvl="6" w:tplc="C0FAF2A2">
      <w:start w:val="1"/>
      <w:numFmt w:val="bullet"/>
      <w:lvlText w:val=""/>
      <w:lvlJc w:val="left"/>
      <w:pPr>
        <w:ind w:left="5040" w:hanging="360"/>
      </w:pPr>
      <w:rPr>
        <w:rFonts w:hint="default" w:ascii="Symbol" w:hAnsi="Symbol"/>
      </w:rPr>
    </w:lvl>
    <w:lvl w:ilvl="7" w:tplc="E48A1858">
      <w:start w:val="1"/>
      <w:numFmt w:val="bullet"/>
      <w:lvlText w:val="o"/>
      <w:lvlJc w:val="left"/>
      <w:pPr>
        <w:ind w:left="5760" w:hanging="360"/>
      </w:pPr>
      <w:rPr>
        <w:rFonts w:hint="default" w:ascii="Courier New" w:hAnsi="Courier New"/>
      </w:rPr>
    </w:lvl>
    <w:lvl w:ilvl="8" w:tplc="70A4CB16">
      <w:start w:val="1"/>
      <w:numFmt w:val="bullet"/>
      <w:lvlText w:val=""/>
      <w:lvlJc w:val="left"/>
      <w:pPr>
        <w:ind w:left="6480" w:hanging="360"/>
      </w:pPr>
      <w:rPr>
        <w:rFonts w:hint="default" w:ascii="Wingdings" w:hAnsi="Wingdings"/>
      </w:rPr>
    </w:lvl>
  </w:abstractNum>
  <w:num w:numId="1" w16cid:durableId="1404792387">
    <w:abstractNumId w:val="5"/>
  </w:num>
  <w:num w:numId="2" w16cid:durableId="1704209886">
    <w:abstractNumId w:val="23"/>
  </w:num>
  <w:num w:numId="3" w16cid:durableId="763846096">
    <w:abstractNumId w:val="20"/>
  </w:num>
  <w:num w:numId="4" w16cid:durableId="1208492132">
    <w:abstractNumId w:val="14"/>
  </w:num>
  <w:num w:numId="5" w16cid:durableId="1271275957">
    <w:abstractNumId w:val="0"/>
  </w:num>
  <w:num w:numId="6" w16cid:durableId="1678649427">
    <w:abstractNumId w:val="15"/>
  </w:num>
  <w:num w:numId="7" w16cid:durableId="518012429">
    <w:abstractNumId w:val="12"/>
  </w:num>
  <w:num w:numId="8" w16cid:durableId="679742432">
    <w:abstractNumId w:val="18"/>
  </w:num>
  <w:num w:numId="9" w16cid:durableId="1410228354">
    <w:abstractNumId w:val="4"/>
  </w:num>
  <w:num w:numId="10" w16cid:durableId="386028369">
    <w:abstractNumId w:val="11"/>
  </w:num>
  <w:num w:numId="11" w16cid:durableId="462162177">
    <w:abstractNumId w:val="2"/>
  </w:num>
  <w:num w:numId="12" w16cid:durableId="436950495">
    <w:abstractNumId w:val="17"/>
  </w:num>
  <w:num w:numId="13" w16cid:durableId="495152518">
    <w:abstractNumId w:val="8"/>
  </w:num>
  <w:num w:numId="14" w16cid:durableId="2133788540">
    <w:abstractNumId w:val="3"/>
  </w:num>
  <w:num w:numId="15" w16cid:durableId="1269973813">
    <w:abstractNumId w:val="21"/>
  </w:num>
  <w:num w:numId="16" w16cid:durableId="250356332">
    <w:abstractNumId w:val="1"/>
  </w:num>
  <w:num w:numId="17" w16cid:durableId="1262370243">
    <w:abstractNumId w:val="6"/>
  </w:num>
  <w:num w:numId="18" w16cid:durableId="352190473">
    <w:abstractNumId w:val="19"/>
  </w:num>
  <w:num w:numId="19" w16cid:durableId="267349927">
    <w:abstractNumId w:val="13"/>
  </w:num>
  <w:num w:numId="20" w16cid:durableId="967202879">
    <w:abstractNumId w:val="22"/>
  </w:num>
  <w:num w:numId="21" w16cid:durableId="1111129495">
    <w:abstractNumId w:val="10"/>
  </w:num>
  <w:num w:numId="22" w16cid:durableId="1597903603">
    <w:abstractNumId w:val="9"/>
  </w:num>
  <w:num w:numId="23" w16cid:durableId="622231502">
    <w:abstractNumId w:val="16"/>
  </w:num>
  <w:num w:numId="24" w16cid:durableId="1549612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5A4E8A"/>
    <w:rsid w:val="00026663"/>
    <w:rsid w:val="00070F0B"/>
    <w:rsid w:val="00097844"/>
    <w:rsid w:val="000A044F"/>
    <w:rsid w:val="001115CA"/>
    <w:rsid w:val="001457AE"/>
    <w:rsid w:val="00173870"/>
    <w:rsid w:val="001B5FD0"/>
    <w:rsid w:val="00204857"/>
    <w:rsid w:val="0021B5BD"/>
    <w:rsid w:val="002478F0"/>
    <w:rsid w:val="0025350C"/>
    <w:rsid w:val="00277B61"/>
    <w:rsid w:val="002A6A2B"/>
    <w:rsid w:val="0030112F"/>
    <w:rsid w:val="003F4F72"/>
    <w:rsid w:val="00472EA7"/>
    <w:rsid w:val="004C404E"/>
    <w:rsid w:val="004F4EC6"/>
    <w:rsid w:val="00517789"/>
    <w:rsid w:val="0055227E"/>
    <w:rsid w:val="005740D5"/>
    <w:rsid w:val="00595B13"/>
    <w:rsid w:val="005C6AA0"/>
    <w:rsid w:val="005D194D"/>
    <w:rsid w:val="006908DD"/>
    <w:rsid w:val="006B4FAE"/>
    <w:rsid w:val="006B6C46"/>
    <w:rsid w:val="006E66CE"/>
    <w:rsid w:val="00710A6D"/>
    <w:rsid w:val="00750874"/>
    <w:rsid w:val="007812D2"/>
    <w:rsid w:val="007A411D"/>
    <w:rsid w:val="007C1E30"/>
    <w:rsid w:val="00846815"/>
    <w:rsid w:val="008617A1"/>
    <w:rsid w:val="009204B2"/>
    <w:rsid w:val="00936C44"/>
    <w:rsid w:val="009A2E4D"/>
    <w:rsid w:val="009A445A"/>
    <w:rsid w:val="009C1922"/>
    <w:rsid w:val="009D18AE"/>
    <w:rsid w:val="009F1922"/>
    <w:rsid w:val="00A45F56"/>
    <w:rsid w:val="00A73B57"/>
    <w:rsid w:val="00AB42F3"/>
    <w:rsid w:val="00AE47B1"/>
    <w:rsid w:val="00AF1202"/>
    <w:rsid w:val="00AF7B65"/>
    <w:rsid w:val="00B76043"/>
    <w:rsid w:val="00BB0730"/>
    <w:rsid w:val="00C14474"/>
    <w:rsid w:val="00C70A89"/>
    <w:rsid w:val="00C87FD5"/>
    <w:rsid w:val="00CA0C1A"/>
    <w:rsid w:val="00CC11BB"/>
    <w:rsid w:val="00D631CB"/>
    <w:rsid w:val="00DA271C"/>
    <w:rsid w:val="00DB7501"/>
    <w:rsid w:val="00DC349B"/>
    <w:rsid w:val="00E1303F"/>
    <w:rsid w:val="00E43330"/>
    <w:rsid w:val="00E51B67"/>
    <w:rsid w:val="00E67F23"/>
    <w:rsid w:val="00E850BC"/>
    <w:rsid w:val="00EB6818"/>
    <w:rsid w:val="00EE73BE"/>
    <w:rsid w:val="00F152EC"/>
    <w:rsid w:val="00F40C21"/>
    <w:rsid w:val="00F978DB"/>
    <w:rsid w:val="00FB3BD2"/>
    <w:rsid w:val="00FC7DB1"/>
    <w:rsid w:val="013DC3FA"/>
    <w:rsid w:val="0181C3E6"/>
    <w:rsid w:val="01AA14C2"/>
    <w:rsid w:val="01CCCDF4"/>
    <w:rsid w:val="026ADBB2"/>
    <w:rsid w:val="02EF26D2"/>
    <w:rsid w:val="035B3475"/>
    <w:rsid w:val="03B36A7C"/>
    <w:rsid w:val="03C5F66D"/>
    <w:rsid w:val="048FF336"/>
    <w:rsid w:val="049DF9F1"/>
    <w:rsid w:val="04DDDC79"/>
    <w:rsid w:val="05007B13"/>
    <w:rsid w:val="054E0A82"/>
    <w:rsid w:val="05EA5842"/>
    <w:rsid w:val="05FDC14F"/>
    <w:rsid w:val="060326EA"/>
    <w:rsid w:val="06553509"/>
    <w:rsid w:val="06F349AF"/>
    <w:rsid w:val="073ECCD0"/>
    <w:rsid w:val="074FF300"/>
    <w:rsid w:val="088F1A10"/>
    <w:rsid w:val="08A02513"/>
    <w:rsid w:val="08C63171"/>
    <w:rsid w:val="09556AB6"/>
    <w:rsid w:val="0963A3D0"/>
    <w:rsid w:val="09AA1FC7"/>
    <w:rsid w:val="0A39CF21"/>
    <w:rsid w:val="0A8662C7"/>
    <w:rsid w:val="0A878B92"/>
    <w:rsid w:val="0A8DA402"/>
    <w:rsid w:val="0AC2BB03"/>
    <w:rsid w:val="0AD6F1C2"/>
    <w:rsid w:val="0B0F7DCF"/>
    <w:rsid w:val="0B72BAD9"/>
    <w:rsid w:val="0BDBBFE2"/>
    <w:rsid w:val="0C19ECF9"/>
    <w:rsid w:val="0C4E3DB1"/>
    <w:rsid w:val="0C6BF518"/>
    <w:rsid w:val="0C80547F"/>
    <w:rsid w:val="0CE3F603"/>
    <w:rsid w:val="0D62595D"/>
    <w:rsid w:val="0D6EA3FA"/>
    <w:rsid w:val="0E0902DE"/>
    <w:rsid w:val="0E4700AC"/>
    <w:rsid w:val="0E9DE71C"/>
    <w:rsid w:val="0EBAF195"/>
    <w:rsid w:val="0F341CD1"/>
    <w:rsid w:val="0F7881B2"/>
    <w:rsid w:val="0F7A76BB"/>
    <w:rsid w:val="0FA4D33F"/>
    <w:rsid w:val="10208F20"/>
    <w:rsid w:val="1039B77D"/>
    <w:rsid w:val="1043A88C"/>
    <w:rsid w:val="10BDDDE1"/>
    <w:rsid w:val="10D4AD61"/>
    <w:rsid w:val="10EEFD2F"/>
    <w:rsid w:val="11145213"/>
    <w:rsid w:val="114073F6"/>
    <w:rsid w:val="11B03D58"/>
    <w:rsid w:val="11BC5F81"/>
    <w:rsid w:val="11E554B7"/>
    <w:rsid w:val="11EA9839"/>
    <w:rsid w:val="125F442A"/>
    <w:rsid w:val="12C45262"/>
    <w:rsid w:val="12D66DA6"/>
    <w:rsid w:val="132893C7"/>
    <w:rsid w:val="137E7B14"/>
    <w:rsid w:val="139BAA71"/>
    <w:rsid w:val="140C4CDF"/>
    <w:rsid w:val="142F9936"/>
    <w:rsid w:val="144B3555"/>
    <w:rsid w:val="145D5698"/>
    <w:rsid w:val="147DD408"/>
    <w:rsid w:val="14916EEB"/>
    <w:rsid w:val="14BE9F3E"/>
    <w:rsid w:val="151719AF"/>
    <w:rsid w:val="1564A01B"/>
    <w:rsid w:val="15ACFAE0"/>
    <w:rsid w:val="15D7F56B"/>
    <w:rsid w:val="165B5782"/>
    <w:rsid w:val="16603DED"/>
    <w:rsid w:val="168BE151"/>
    <w:rsid w:val="1690294C"/>
    <w:rsid w:val="1737B1D5"/>
    <w:rsid w:val="17D7773E"/>
    <w:rsid w:val="17DAE0DF"/>
    <w:rsid w:val="181D5A8B"/>
    <w:rsid w:val="1846F6A2"/>
    <w:rsid w:val="185839AA"/>
    <w:rsid w:val="18AD2B60"/>
    <w:rsid w:val="18D668FA"/>
    <w:rsid w:val="19331A6B"/>
    <w:rsid w:val="19789661"/>
    <w:rsid w:val="19AEEC97"/>
    <w:rsid w:val="19D0E7A3"/>
    <w:rsid w:val="19E099C3"/>
    <w:rsid w:val="1A1BEC5A"/>
    <w:rsid w:val="1A536DF2"/>
    <w:rsid w:val="1A8E85E8"/>
    <w:rsid w:val="1ABC0326"/>
    <w:rsid w:val="1ACE676E"/>
    <w:rsid w:val="1B53D2F1"/>
    <w:rsid w:val="1B7A434E"/>
    <w:rsid w:val="1BAABB94"/>
    <w:rsid w:val="1BC85E04"/>
    <w:rsid w:val="1C036263"/>
    <w:rsid w:val="1C0BB801"/>
    <w:rsid w:val="1C16597F"/>
    <w:rsid w:val="1C1CB2F8"/>
    <w:rsid w:val="1C2731F9"/>
    <w:rsid w:val="1C8CD63C"/>
    <w:rsid w:val="1CCDF16B"/>
    <w:rsid w:val="1CF277B5"/>
    <w:rsid w:val="1DDDD00B"/>
    <w:rsid w:val="1DFC9E5B"/>
    <w:rsid w:val="1EC24703"/>
    <w:rsid w:val="1EFB252B"/>
    <w:rsid w:val="1F88D9D1"/>
    <w:rsid w:val="1FBB35CA"/>
    <w:rsid w:val="1FD42192"/>
    <w:rsid w:val="1FF69ADD"/>
    <w:rsid w:val="2004D447"/>
    <w:rsid w:val="2042C3BD"/>
    <w:rsid w:val="20546864"/>
    <w:rsid w:val="20649A10"/>
    <w:rsid w:val="209B2145"/>
    <w:rsid w:val="20D087D9"/>
    <w:rsid w:val="21413995"/>
    <w:rsid w:val="214EB286"/>
    <w:rsid w:val="21E793A6"/>
    <w:rsid w:val="22642B7F"/>
    <w:rsid w:val="22BBB697"/>
    <w:rsid w:val="2326879A"/>
    <w:rsid w:val="23731909"/>
    <w:rsid w:val="23810722"/>
    <w:rsid w:val="23CD02B7"/>
    <w:rsid w:val="243642A5"/>
    <w:rsid w:val="249F4EB7"/>
    <w:rsid w:val="250817C6"/>
    <w:rsid w:val="251CBDBE"/>
    <w:rsid w:val="2585A4E6"/>
    <w:rsid w:val="25B64E0A"/>
    <w:rsid w:val="25E4BEA3"/>
    <w:rsid w:val="25EB236B"/>
    <w:rsid w:val="25FDE700"/>
    <w:rsid w:val="266D8B23"/>
    <w:rsid w:val="26B88E1F"/>
    <w:rsid w:val="270AF198"/>
    <w:rsid w:val="270F658F"/>
    <w:rsid w:val="271024C4"/>
    <w:rsid w:val="27209ABA"/>
    <w:rsid w:val="273A67BF"/>
    <w:rsid w:val="286B98D4"/>
    <w:rsid w:val="28F22EF4"/>
    <w:rsid w:val="293E2122"/>
    <w:rsid w:val="295CD1B0"/>
    <w:rsid w:val="29663D2C"/>
    <w:rsid w:val="2A42038B"/>
    <w:rsid w:val="2A4C2223"/>
    <w:rsid w:val="2A8D63E7"/>
    <w:rsid w:val="2AC01D4C"/>
    <w:rsid w:val="2B319AC5"/>
    <w:rsid w:val="2B65360B"/>
    <w:rsid w:val="2B67CD44"/>
    <w:rsid w:val="2B730C9D"/>
    <w:rsid w:val="2B92218E"/>
    <w:rsid w:val="2BD8B2D2"/>
    <w:rsid w:val="2C1930E8"/>
    <w:rsid w:val="2C5BEDAD"/>
    <w:rsid w:val="2C72C4F3"/>
    <w:rsid w:val="2C95505D"/>
    <w:rsid w:val="2CC49FFF"/>
    <w:rsid w:val="2D0B1F0B"/>
    <w:rsid w:val="2D3515AE"/>
    <w:rsid w:val="2DE50376"/>
    <w:rsid w:val="2DF7BE0E"/>
    <w:rsid w:val="2E1076E4"/>
    <w:rsid w:val="2EDB789B"/>
    <w:rsid w:val="2F500B9F"/>
    <w:rsid w:val="2F6A871B"/>
    <w:rsid w:val="2F86754D"/>
    <w:rsid w:val="2FB181C2"/>
    <w:rsid w:val="2FDCAC81"/>
    <w:rsid w:val="2FDD6F6A"/>
    <w:rsid w:val="3003BC78"/>
    <w:rsid w:val="308DA98D"/>
    <w:rsid w:val="30AA37FD"/>
    <w:rsid w:val="30B506DC"/>
    <w:rsid w:val="30BE355B"/>
    <w:rsid w:val="30C4DFF2"/>
    <w:rsid w:val="30D89645"/>
    <w:rsid w:val="314099A7"/>
    <w:rsid w:val="317019C5"/>
    <w:rsid w:val="317AEA0E"/>
    <w:rsid w:val="3196979D"/>
    <w:rsid w:val="319F8CD9"/>
    <w:rsid w:val="31A0F63F"/>
    <w:rsid w:val="31DCC200"/>
    <w:rsid w:val="323288B3"/>
    <w:rsid w:val="3323844D"/>
    <w:rsid w:val="3344CE08"/>
    <w:rsid w:val="337EA756"/>
    <w:rsid w:val="3405FF4D"/>
    <w:rsid w:val="346AE3CC"/>
    <w:rsid w:val="347D1379"/>
    <w:rsid w:val="3487A58A"/>
    <w:rsid w:val="34DCA8C4"/>
    <w:rsid w:val="34F887B7"/>
    <w:rsid w:val="35052B88"/>
    <w:rsid w:val="35326FE1"/>
    <w:rsid w:val="3543B7B8"/>
    <w:rsid w:val="3586E468"/>
    <w:rsid w:val="3591A67E"/>
    <w:rsid w:val="36140ACA"/>
    <w:rsid w:val="363D9207"/>
    <w:rsid w:val="371BB6F2"/>
    <w:rsid w:val="37244860"/>
    <w:rsid w:val="37342176"/>
    <w:rsid w:val="37C21345"/>
    <w:rsid w:val="37C43D30"/>
    <w:rsid w:val="37E608EB"/>
    <w:rsid w:val="37E9D8B6"/>
    <w:rsid w:val="3810BD39"/>
    <w:rsid w:val="385023FF"/>
    <w:rsid w:val="38C94740"/>
    <w:rsid w:val="38E03415"/>
    <w:rsid w:val="38E3A82A"/>
    <w:rsid w:val="38ED53EE"/>
    <w:rsid w:val="39256BA5"/>
    <w:rsid w:val="3954440B"/>
    <w:rsid w:val="3960BBE7"/>
    <w:rsid w:val="39865A82"/>
    <w:rsid w:val="3992C5D1"/>
    <w:rsid w:val="399A57A1"/>
    <w:rsid w:val="39DC1D76"/>
    <w:rsid w:val="39E8A5F4"/>
    <w:rsid w:val="3A5357B4"/>
    <w:rsid w:val="3A6C95B1"/>
    <w:rsid w:val="3A9A2858"/>
    <w:rsid w:val="3AAE7A39"/>
    <w:rsid w:val="3ACE5390"/>
    <w:rsid w:val="3B74B785"/>
    <w:rsid w:val="3B87C4C1"/>
    <w:rsid w:val="3BDB3EE0"/>
    <w:rsid w:val="3C99EEDD"/>
    <w:rsid w:val="3E716228"/>
    <w:rsid w:val="3EB092AB"/>
    <w:rsid w:val="3EBA5ABB"/>
    <w:rsid w:val="3EF2C5BC"/>
    <w:rsid w:val="3F31A3B1"/>
    <w:rsid w:val="3F3888C4"/>
    <w:rsid w:val="3F3DD8AB"/>
    <w:rsid w:val="3F52E9AE"/>
    <w:rsid w:val="3FB6D50E"/>
    <w:rsid w:val="408E9453"/>
    <w:rsid w:val="40B09E5C"/>
    <w:rsid w:val="4115109D"/>
    <w:rsid w:val="411D3CF6"/>
    <w:rsid w:val="418B09A5"/>
    <w:rsid w:val="4195E603"/>
    <w:rsid w:val="41A1F29D"/>
    <w:rsid w:val="41FC7C88"/>
    <w:rsid w:val="4261DD6C"/>
    <w:rsid w:val="43483466"/>
    <w:rsid w:val="44413F42"/>
    <w:rsid w:val="4444FFD0"/>
    <w:rsid w:val="447D235C"/>
    <w:rsid w:val="44AA43E5"/>
    <w:rsid w:val="44B7384A"/>
    <w:rsid w:val="450085EA"/>
    <w:rsid w:val="45405165"/>
    <w:rsid w:val="45525364"/>
    <w:rsid w:val="4572E9D8"/>
    <w:rsid w:val="45D4357B"/>
    <w:rsid w:val="467F5A56"/>
    <w:rsid w:val="469D1D1D"/>
    <w:rsid w:val="46A5FA63"/>
    <w:rsid w:val="46D264EE"/>
    <w:rsid w:val="47500F28"/>
    <w:rsid w:val="4763BC5C"/>
    <w:rsid w:val="48AA8A9A"/>
    <w:rsid w:val="48B34D01"/>
    <w:rsid w:val="48B392D0"/>
    <w:rsid w:val="48C642AD"/>
    <w:rsid w:val="48F1FAA5"/>
    <w:rsid w:val="49C720E0"/>
    <w:rsid w:val="4A23A384"/>
    <w:rsid w:val="4A4F039D"/>
    <w:rsid w:val="4A5A4E8A"/>
    <w:rsid w:val="4AF885E4"/>
    <w:rsid w:val="4B9E0179"/>
    <w:rsid w:val="4C0C7B8C"/>
    <w:rsid w:val="4C36E958"/>
    <w:rsid w:val="4C5832E9"/>
    <w:rsid w:val="4C991BC3"/>
    <w:rsid w:val="4C9D459C"/>
    <w:rsid w:val="4CDDACC3"/>
    <w:rsid w:val="4D0E2A89"/>
    <w:rsid w:val="4D740AAE"/>
    <w:rsid w:val="4DA24366"/>
    <w:rsid w:val="4DEF8B87"/>
    <w:rsid w:val="4E1F5187"/>
    <w:rsid w:val="4E49ACE9"/>
    <w:rsid w:val="4EA7D7AD"/>
    <w:rsid w:val="4F93E260"/>
    <w:rsid w:val="4FF2632B"/>
    <w:rsid w:val="501E850E"/>
    <w:rsid w:val="50CC4512"/>
    <w:rsid w:val="50CE6ACD"/>
    <w:rsid w:val="50EDF73F"/>
    <w:rsid w:val="50F093D2"/>
    <w:rsid w:val="5170B6BF"/>
    <w:rsid w:val="5170FDCA"/>
    <w:rsid w:val="51D1D879"/>
    <w:rsid w:val="51EA5F38"/>
    <w:rsid w:val="51EE6AFC"/>
    <w:rsid w:val="520A022E"/>
    <w:rsid w:val="528915FB"/>
    <w:rsid w:val="52A89BC0"/>
    <w:rsid w:val="532AD0C0"/>
    <w:rsid w:val="5356557A"/>
    <w:rsid w:val="537B48D0"/>
    <w:rsid w:val="53E965D1"/>
    <w:rsid w:val="5410AE5B"/>
    <w:rsid w:val="5429028A"/>
    <w:rsid w:val="542C6195"/>
    <w:rsid w:val="542E9230"/>
    <w:rsid w:val="54327B33"/>
    <w:rsid w:val="546D3C83"/>
    <w:rsid w:val="54C564C7"/>
    <w:rsid w:val="55571DD3"/>
    <w:rsid w:val="55DC7DDC"/>
    <w:rsid w:val="55E17058"/>
    <w:rsid w:val="565359BD"/>
    <w:rsid w:val="569DA47A"/>
    <w:rsid w:val="570D22E1"/>
    <w:rsid w:val="575CB21D"/>
    <w:rsid w:val="58227986"/>
    <w:rsid w:val="5862592C"/>
    <w:rsid w:val="588C5A21"/>
    <w:rsid w:val="5894B525"/>
    <w:rsid w:val="59DDFEF7"/>
    <w:rsid w:val="59EA8A54"/>
    <w:rsid w:val="59EC4BDE"/>
    <w:rsid w:val="5A40104D"/>
    <w:rsid w:val="5A4152DF"/>
    <w:rsid w:val="5B52D16E"/>
    <w:rsid w:val="5BD8A603"/>
    <w:rsid w:val="5C4F7E06"/>
    <w:rsid w:val="5C7A8D66"/>
    <w:rsid w:val="5D5AF58A"/>
    <w:rsid w:val="5D5DA1E3"/>
    <w:rsid w:val="5E4F39C7"/>
    <w:rsid w:val="5E64C90E"/>
    <w:rsid w:val="5E856F6A"/>
    <w:rsid w:val="5E890FEA"/>
    <w:rsid w:val="5E8A7230"/>
    <w:rsid w:val="5F601A24"/>
    <w:rsid w:val="5FA0EAD4"/>
    <w:rsid w:val="5FF8B92A"/>
    <w:rsid w:val="6068FB6D"/>
    <w:rsid w:val="610D1538"/>
    <w:rsid w:val="611502BE"/>
    <w:rsid w:val="615D6829"/>
    <w:rsid w:val="616A0594"/>
    <w:rsid w:val="6173C26C"/>
    <w:rsid w:val="6179C128"/>
    <w:rsid w:val="61A22939"/>
    <w:rsid w:val="61C9F432"/>
    <w:rsid w:val="62087088"/>
    <w:rsid w:val="62182241"/>
    <w:rsid w:val="622A5DF2"/>
    <w:rsid w:val="6246E9EE"/>
    <w:rsid w:val="6279EF26"/>
    <w:rsid w:val="627D64EE"/>
    <w:rsid w:val="629009EA"/>
    <w:rsid w:val="62B0CAB2"/>
    <w:rsid w:val="62B60D9C"/>
    <w:rsid w:val="637B2350"/>
    <w:rsid w:val="6385A3CD"/>
    <w:rsid w:val="63E265CE"/>
    <w:rsid w:val="63E83525"/>
    <w:rsid w:val="63F22634"/>
    <w:rsid w:val="6415BF87"/>
    <w:rsid w:val="64A1A656"/>
    <w:rsid w:val="64DBB1D7"/>
    <w:rsid w:val="6513EEBB"/>
    <w:rsid w:val="65D4B0D8"/>
    <w:rsid w:val="665253E4"/>
    <w:rsid w:val="668CB0F8"/>
    <w:rsid w:val="66A4DA0B"/>
    <w:rsid w:val="67A50246"/>
    <w:rsid w:val="67BACBCB"/>
    <w:rsid w:val="67C31B9C"/>
    <w:rsid w:val="680B2F1F"/>
    <w:rsid w:val="683FEC93"/>
    <w:rsid w:val="696795BD"/>
    <w:rsid w:val="6971B609"/>
    <w:rsid w:val="69867313"/>
    <w:rsid w:val="699640DE"/>
    <w:rsid w:val="69AF693B"/>
    <w:rsid w:val="69DC7ACD"/>
    <w:rsid w:val="69E253C9"/>
    <w:rsid w:val="6A0A59E5"/>
    <w:rsid w:val="6A247BB7"/>
    <w:rsid w:val="6A41F376"/>
    <w:rsid w:val="6A85AF61"/>
    <w:rsid w:val="6ACA282F"/>
    <w:rsid w:val="6C05FA80"/>
    <w:rsid w:val="6C16DB4C"/>
    <w:rsid w:val="6C1BA059"/>
    <w:rsid w:val="6C3C925D"/>
    <w:rsid w:val="6CA315C1"/>
    <w:rsid w:val="6CC706BF"/>
    <w:rsid w:val="6D0A2369"/>
    <w:rsid w:val="6D271409"/>
    <w:rsid w:val="6E3E33AD"/>
    <w:rsid w:val="6E719F87"/>
    <w:rsid w:val="6E7493E4"/>
    <w:rsid w:val="6EA7AC41"/>
    <w:rsid w:val="6EAC77C9"/>
    <w:rsid w:val="6F2C1620"/>
    <w:rsid w:val="6F3D817D"/>
    <w:rsid w:val="6F626AC1"/>
    <w:rsid w:val="6FC7E234"/>
    <w:rsid w:val="6FE71B3F"/>
    <w:rsid w:val="701F3A7E"/>
    <w:rsid w:val="70460BBC"/>
    <w:rsid w:val="7077DD28"/>
    <w:rsid w:val="70C05F39"/>
    <w:rsid w:val="70DFE79D"/>
    <w:rsid w:val="70E1D8C8"/>
    <w:rsid w:val="7111FE2B"/>
    <w:rsid w:val="712F1A2B"/>
    <w:rsid w:val="71528773"/>
    <w:rsid w:val="71B06A90"/>
    <w:rsid w:val="72C6F6E9"/>
    <w:rsid w:val="72DA8D55"/>
    <w:rsid w:val="72F7A564"/>
    <w:rsid w:val="735EBF77"/>
    <w:rsid w:val="7389E64B"/>
    <w:rsid w:val="73902324"/>
    <w:rsid w:val="73A6A578"/>
    <w:rsid w:val="73BD3D55"/>
    <w:rsid w:val="73D4B87F"/>
    <w:rsid w:val="73D81908"/>
    <w:rsid w:val="7413694A"/>
    <w:rsid w:val="749E471F"/>
    <w:rsid w:val="74B6A589"/>
    <w:rsid w:val="751AC9EA"/>
    <w:rsid w:val="7573E969"/>
    <w:rsid w:val="75B07716"/>
    <w:rsid w:val="75DFDFA8"/>
    <w:rsid w:val="763D0CBA"/>
    <w:rsid w:val="76956A42"/>
    <w:rsid w:val="76F64E41"/>
    <w:rsid w:val="778B42E1"/>
    <w:rsid w:val="77DAE19F"/>
    <w:rsid w:val="78061DA1"/>
    <w:rsid w:val="7809965C"/>
    <w:rsid w:val="78363D69"/>
    <w:rsid w:val="785DFDE3"/>
    <w:rsid w:val="78AB8A2B"/>
    <w:rsid w:val="78CB2AB1"/>
    <w:rsid w:val="78D006ED"/>
    <w:rsid w:val="78D3C250"/>
    <w:rsid w:val="78F49B5D"/>
    <w:rsid w:val="78FB2B46"/>
    <w:rsid w:val="7942F43A"/>
    <w:rsid w:val="7949D350"/>
    <w:rsid w:val="796AC7B8"/>
    <w:rsid w:val="7A00F8BB"/>
    <w:rsid w:val="7AB8E071"/>
    <w:rsid w:val="7AE5A3B1"/>
    <w:rsid w:val="7B287463"/>
    <w:rsid w:val="7B4FB308"/>
    <w:rsid w:val="7BB870A3"/>
    <w:rsid w:val="7BC00C71"/>
    <w:rsid w:val="7BFECFD2"/>
    <w:rsid w:val="7CA22AE9"/>
    <w:rsid w:val="7CEBF2F0"/>
    <w:rsid w:val="7CEDA58E"/>
    <w:rsid w:val="7CF83150"/>
    <w:rsid w:val="7D0E9C8F"/>
    <w:rsid w:val="7D123E22"/>
    <w:rsid w:val="7D1DDD0D"/>
    <w:rsid w:val="7D42B475"/>
    <w:rsid w:val="7D90A231"/>
    <w:rsid w:val="7DAED235"/>
    <w:rsid w:val="7DD10639"/>
    <w:rsid w:val="7E30FAC6"/>
    <w:rsid w:val="7E4C7D40"/>
    <w:rsid w:val="7E72BE41"/>
    <w:rsid w:val="7E927EF8"/>
    <w:rsid w:val="7ED56E2D"/>
    <w:rsid w:val="7F1ACBAF"/>
    <w:rsid w:val="7F31C115"/>
    <w:rsid w:val="7F4AA296"/>
    <w:rsid w:val="7F943F1A"/>
    <w:rsid w:val="7FFC5E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4E8A"/>
  <w15:chartTrackingRefBased/>
  <w15:docId w15:val="{09617F66-6BB9-45D7-9CAB-0458A684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1202"/>
    <w:pPr>
      <w:widowControl w:val="0"/>
      <w:adjustRightInd w:val="0"/>
      <w:spacing w:after="0" w:line="360" w:lineRule="atLeast"/>
      <w:jc w:val="both"/>
      <w:textAlignment w:val="baseline"/>
    </w:pPr>
    <w:rPr>
      <w:rFonts w:ascii="Times New Roman" w:hAnsi="Times New Roman" w:eastAsia="Times New Roman" w:cs="Times New Roman"/>
      <w:sz w:val="24"/>
      <w:szCs w:val="20"/>
    </w:rPr>
  </w:style>
  <w:style w:type="paragraph" w:styleId="Heading1">
    <w:name w:val="heading 1"/>
    <w:basedOn w:val="Normal"/>
    <w:next w:val="Normal"/>
    <w:link w:val="Heading1Char"/>
    <w:qFormat/>
    <w:rsid w:val="00AF1202"/>
    <w:pPr>
      <w:keepNext/>
      <w:outlineLvl w:val="0"/>
    </w:pPr>
    <w:rPr>
      <w:rFonts w:ascii="Verlag Bold" w:hAnsi="Verlag Bold"/>
      <w:color w:val="005BBF"/>
    </w:rPr>
  </w:style>
  <w:style w:type="paragraph" w:styleId="Heading2">
    <w:name w:val="heading 2"/>
    <w:basedOn w:val="Normal"/>
    <w:next w:val="Normal"/>
    <w:link w:val="Heading2Char"/>
    <w:qFormat/>
    <w:rsid w:val="00AF1202"/>
    <w:pPr>
      <w:keepNext/>
      <w:outlineLvl w:val="1"/>
    </w:pPr>
    <w:rPr>
      <w:b/>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F1202"/>
    <w:rPr>
      <w:rFonts w:ascii="Verlag Bold" w:hAnsi="Verlag Bold" w:eastAsia="Times New Roman" w:cs="Times New Roman"/>
      <w:color w:val="005BBF"/>
      <w:sz w:val="24"/>
      <w:szCs w:val="20"/>
    </w:rPr>
  </w:style>
  <w:style w:type="character" w:styleId="Heading2Char" w:customStyle="1">
    <w:name w:val="Heading 2 Char"/>
    <w:basedOn w:val="DefaultParagraphFont"/>
    <w:link w:val="Heading2"/>
    <w:rsid w:val="00AF1202"/>
    <w:rPr>
      <w:rFonts w:ascii="Times New Roman" w:hAnsi="Times New Roman" w:eastAsia="Times New Roman" w:cs="Times New Roman"/>
      <w:b/>
      <w:sz w:val="36"/>
      <w:szCs w:val="20"/>
    </w:rPr>
  </w:style>
  <w:style w:type="character" w:styleId="Hyperlink">
    <w:name w:val="Hyperlink"/>
    <w:rsid w:val="00AF1202"/>
    <w:rPr>
      <w:color w:val="0000FF"/>
      <w:u w:val="single"/>
    </w:rPr>
  </w:style>
  <w:style w:type="paragraph" w:styleId="NormalWeb">
    <w:name w:val="Normal (Web)"/>
    <w:basedOn w:val="Normal"/>
    <w:uiPriority w:val="99"/>
    <w:rsid w:val="00AF1202"/>
    <w:pPr>
      <w:spacing w:before="100" w:beforeAutospacing="1" w:after="100" w:afterAutospacing="1"/>
    </w:pPr>
    <w:rPr>
      <w:szCs w:val="24"/>
    </w:rPr>
  </w:style>
  <w:style w:type="paragraph" w:styleId="ListParagraph">
    <w:name w:val="List Paragraph"/>
    <w:basedOn w:val="Normal"/>
    <w:uiPriority w:val="34"/>
    <w:qFormat/>
    <w:rsid w:val="00AF1202"/>
    <w:pPr>
      <w:ind w:left="720"/>
      <w:contextualSpacing/>
    </w:pPr>
  </w:style>
  <w:style w:type="paragraph" w:styleId="Default" w:customStyle="1">
    <w:name w:val="Default"/>
    <w:rsid w:val="00AF1202"/>
    <w:pPr>
      <w:widowControl w:val="0"/>
      <w:autoSpaceDE w:val="0"/>
      <w:autoSpaceDN w:val="0"/>
      <w:adjustRightInd w:val="0"/>
      <w:spacing w:after="0" w:line="360" w:lineRule="atLeast"/>
      <w:jc w:val="both"/>
      <w:textAlignment w:val="baseline"/>
    </w:pPr>
    <w:rPr>
      <w:rFonts w:ascii="Arial" w:hAnsi="Arial" w:cs="Times New Roman"/>
      <w:color w:val="000000"/>
      <w:sz w:val="24"/>
      <w:szCs w:val="24"/>
    </w:rPr>
  </w:style>
  <w:style w:type="paragraph" w:styleId="PlainText">
    <w:name w:val="Plain Text"/>
    <w:basedOn w:val="Normal"/>
    <w:link w:val="PlainTextChar"/>
    <w:uiPriority w:val="99"/>
    <w:semiHidden/>
    <w:unhideWhenUsed/>
    <w:rsid w:val="00AF1202"/>
    <w:rPr>
      <w:rFonts w:ascii="Calibri" w:hAnsi="Calibri" w:cstheme="minorBidi"/>
      <w:sz w:val="22"/>
      <w:szCs w:val="21"/>
      <w:lang w:eastAsia="zh-TW"/>
    </w:rPr>
  </w:style>
  <w:style w:type="character" w:styleId="PlainTextChar" w:customStyle="1">
    <w:name w:val="Plain Text Char"/>
    <w:basedOn w:val="DefaultParagraphFont"/>
    <w:link w:val="PlainText"/>
    <w:uiPriority w:val="99"/>
    <w:semiHidden/>
    <w:rsid w:val="00AF1202"/>
    <w:rPr>
      <w:rFonts w:ascii="Calibri" w:hAnsi="Calibri" w:eastAsia="Times New Roman"/>
      <w:szCs w:val="21"/>
      <w:lang w:eastAsia="zh-TW"/>
    </w:rPr>
  </w:style>
  <w:style w:type="table" w:styleId="TableGrid">
    <w:name w:val="Table Grid"/>
    <w:basedOn w:val="TableNormal"/>
    <w:uiPriority w:val="59"/>
    <w:rsid w:val="00AF1202"/>
    <w:pPr>
      <w:spacing w:after="0" w:line="240" w:lineRule="auto"/>
    </w:pPr>
    <w:rPr>
      <w:rFonts w:ascii="Cambria" w:hAnsi="Cambria" w:cs="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Heading2"/>
    <w:next w:val="Normal"/>
    <w:link w:val="SubtitleChar"/>
    <w:autoRedefine/>
    <w:uiPriority w:val="11"/>
    <w:qFormat/>
    <w:rsid w:val="00AF1202"/>
    <w:pPr>
      <w:keepNext w:val="0"/>
      <w:widowControl/>
      <w:autoSpaceDE w:val="0"/>
      <w:autoSpaceDN w:val="0"/>
      <w:spacing w:line="240" w:lineRule="auto"/>
      <w:jc w:val="left"/>
      <w:textAlignment w:val="auto"/>
    </w:pPr>
    <w:rPr>
      <w:rFonts w:ascii="Verlag Bold" w:hAnsi="Verlag Bold" w:eastAsiaTheme="minorHAnsi" w:cstheme="minorHAnsi"/>
      <w:iCs/>
      <w:color w:val="D04A5E"/>
      <w:spacing w:val="15"/>
      <w:kern w:val="28"/>
      <w:sz w:val="40"/>
      <w:szCs w:val="36"/>
      <w:u w:val="single"/>
    </w:rPr>
  </w:style>
  <w:style w:type="character" w:styleId="SubtitleChar" w:customStyle="1">
    <w:name w:val="Subtitle Char"/>
    <w:basedOn w:val="DefaultParagraphFont"/>
    <w:link w:val="Subtitle"/>
    <w:uiPriority w:val="11"/>
    <w:rsid w:val="00AF1202"/>
    <w:rPr>
      <w:rFonts w:ascii="Verlag Bold" w:hAnsi="Verlag Bold" w:cstheme="minorHAnsi"/>
      <w:b/>
      <w:iCs/>
      <w:color w:val="D04A5E"/>
      <w:spacing w:val="15"/>
      <w:kern w:val="28"/>
      <w:sz w:val="40"/>
      <w:szCs w:val="36"/>
      <w:u w:val="single"/>
    </w:rPr>
  </w:style>
  <w:style w:type="character" w:styleId="Emphasis">
    <w:name w:val="Emphasis"/>
    <w:basedOn w:val="DefaultParagraphFont"/>
    <w:uiPriority w:val="20"/>
    <w:qFormat/>
    <w:rsid w:val="00AF1202"/>
    <w:rPr>
      <w:i/>
      <w:iCs/>
    </w:rPr>
  </w:style>
  <w:style w:type="paragraph" w:styleId="CommentText">
    <w:name w:val="annotation text"/>
    <w:basedOn w:val="Normal"/>
    <w:link w:val="CommentTextChar"/>
    <w:uiPriority w:val="99"/>
    <w:unhideWhenUsed/>
    <w:pPr>
      <w:spacing w:line="240" w:lineRule="auto"/>
    </w:pPr>
    <w:rPr>
      <w:sz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617A1"/>
    <w:rPr>
      <w:b/>
      <w:bCs/>
    </w:rPr>
  </w:style>
  <w:style w:type="character" w:styleId="CommentSubjectChar" w:customStyle="1">
    <w:name w:val="Comment Subject Char"/>
    <w:basedOn w:val="CommentTextChar"/>
    <w:link w:val="CommentSubject"/>
    <w:uiPriority w:val="99"/>
    <w:semiHidden/>
    <w:rsid w:val="008617A1"/>
    <w:rPr>
      <w:rFonts w:ascii="Times New Roman" w:hAnsi="Times New Roman" w:eastAsia="Times New Roman" w:cs="Times New Roman"/>
      <w:b/>
      <w:bCs/>
      <w:sz w:val="20"/>
      <w:szCs w:val="20"/>
    </w:rPr>
  </w:style>
  <w:style w:type="character" w:styleId="UnresolvedMention">
    <w:name w:val="Unresolved Mention"/>
    <w:basedOn w:val="DefaultParagraphFont"/>
    <w:uiPriority w:val="99"/>
    <w:semiHidden/>
    <w:unhideWhenUsed/>
    <w:rsid w:val="00750874"/>
    <w:rPr>
      <w:color w:val="605E5C"/>
      <w:shd w:val="clear" w:color="auto" w:fill="E1DFDD"/>
    </w:rPr>
  </w:style>
  <w:style w:type="character" w:styleId="FollowedHyperlink">
    <w:name w:val="FollowedHyperlink"/>
    <w:basedOn w:val="DefaultParagraphFont"/>
    <w:uiPriority w:val="99"/>
    <w:semiHidden/>
    <w:unhideWhenUsed/>
    <w:rsid w:val="007A411D"/>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orms.office.com/Pages/ResponsePage.aspx?id=tVsk4E8q6kyi9q7RxDtNMZwcwJbAyDRNmlpRdE7dVo5UQkVDMU5BU0tPUVRGVlMzTVZZV0ZPMjRMRi4u" TargetMode="External" Id="rId11" /><Relationship Type="http://schemas.openxmlformats.org/officeDocument/2006/relationships/styles" Target="styles.xml" Id="rId5" /><Relationship Type="http://schemas.openxmlformats.org/officeDocument/2006/relationships/hyperlink" Target="mailto:slewitus@midatlanticarts.org" TargetMode="External" Id="rId10" /><Relationship Type="http://schemas.openxmlformats.org/officeDocument/2006/relationships/numbering" Target="numbering.xml" Id="rId4" /><Relationship Type="http://schemas.openxmlformats.org/officeDocument/2006/relationships/hyperlink" Target="https://www.midatlanticarts.org/opportunity/artsconnect/" TargetMode="External" Id="rId9" /><Relationship Type="http://schemas.openxmlformats.org/officeDocument/2006/relationships/theme" Target="theme/theme1.xml" Id="rId14" /><Relationship Type="http://schemas.openxmlformats.org/officeDocument/2006/relationships/hyperlink" Target="https://www.midatlanticarts.org/opportunity/artsconnect/" TargetMode="External" Id="R6f1982a6c65c4c11" /><Relationship Type="http://schemas.openxmlformats.org/officeDocument/2006/relationships/header" Target="header.xml" Id="R06b8bda606f44129" /><Relationship Type="http://schemas.openxmlformats.org/officeDocument/2006/relationships/footer" Target="footer.xml" Id="R37c031078b2548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A827E-B3E0-4263-97C7-87E7CF2FB813}">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2.xml><?xml version="1.0" encoding="utf-8"?>
<ds:datastoreItem xmlns:ds="http://schemas.openxmlformats.org/officeDocument/2006/customXml" ds:itemID="{1834F159-D3B1-431B-A695-4C4F066E0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0980B-8FB6-486F-AB3A-893EB0898A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Lewitus</dc:creator>
  <keywords/>
  <dc:description/>
  <lastModifiedBy>Sarah Lewitus</lastModifiedBy>
  <revision>37</revision>
  <dcterms:created xsi:type="dcterms:W3CDTF">2024-09-16T15:01:00.0000000Z</dcterms:created>
  <dcterms:modified xsi:type="dcterms:W3CDTF">2024-10-03T02:16:05.8981337Z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