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5C1E" w14:textId="014F6711" w:rsidR="00317A49" w:rsidRPr="003A1E5E" w:rsidRDefault="003A1E5E" w:rsidP="003A1E5E">
      <w:pPr>
        <w:spacing w:after="360"/>
        <w:jc w:val="center"/>
        <w:rPr>
          <w:rFonts w:asciiTheme="minorHAnsi" w:hAnsiTheme="minorHAnsi" w:cstheme="minorHAnsi"/>
          <w:b/>
          <w:bCs/>
          <w:sz w:val="48"/>
          <w:szCs w:val="48"/>
        </w:rPr>
      </w:pPr>
      <w:r w:rsidRPr="00093201">
        <w:rPr>
          <w:rFonts w:asciiTheme="minorHAnsi" w:hAnsiTheme="minorHAnsi" w:cstheme="minorHAnsi"/>
          <w:b/>
          <w:noProof/>
          <w:color w:val="005BBF"/>
          <w:sz w:val="20"/>
        </w:rPr>
        <w:drawing>
          <wp:anchor distT="0" distB="0" distL="114300" distR="114300" simplePos="0" relativeHeight="251658240" behindDoc="0" locked="0" layoutInCell="1" allowOverlap="1" wp14:anchorId="14A78931" wp14:editId="27B0C71A">
            <wp:simplePos x="0" y="0"/>
            <wp:positionH relativeFrom="column">
              <wp:posOffset>131445</wp:posOffset>
            </wp:positionH>
            <wp:positionV relativeFrom="paragraph">
              <wp:posOffset>105410</wp:posOffset>
            </wp:positionV>
            <wp:extent cx="1967696" cy="1180897"/>
            <wp:effectExtent l="0" t="0" r="0" b="635"/>
            <wp:wrapSquare wrapText="bothSides"/>
            <wp:docPr id="5" name="Picture 5" descr="The Mid Atlantic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Mid Atlantic Art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696" cy="1180897"/>
                    </a:xfrm>
                    <a:prstGeom prst="rect">
                      <a:avLst/>
                    </a:prstGeom>
                    <a:noFill/>
                  </pic:spPr>
                </pic:pic>
              </a:graphicData>
            </a:graphic>
          </wp:anchor>
        </w:drawing>
      </w:r>
      <w:r>
        <w:rPr>
          <w:rFonts w:asciiTheme="minorHAnsi" w:hAnsiTheme="minorHAnsi" w:cstheme="minorHAnsi"/>
          <w:b/>
          <w:bCs/>
          <w:sz w:val="48"/>
          <w:szCs w:val="48"/>
        </w:rPr>
        <w:br/>
      </w:r>
      <w:r w:rsidR="000C1148">
        <w:rPr>
          <w:rFonts w:asciiTheme="minorHAnsi" w:hAnsiTheme="minorHAnsi" w:cstheme="minorHAnsi"/>
          <w:b/>
          <w:bCs/>
          <w:sz w:val="20"/>
        </w:rPr>
        <w:br/>
      </w:r>
      <w:r w:rsidR="00317A49" w:rsidRPr="003A1E5E">
        <w:rPr>
          <w:rFonts w:asciiTheme="minorHAnsi" w:hAnsiTheme="minorHAnsi" w:cstheme="minorHAnsi"/>
          <w:b/>
          <w:bCs/>
          <w:sz w:val="48"/>
          <w:szCs w:val="48"/>
        </w:rPr>
        <w:t>Performing Arts Global Exchange</w:t>
      </w:r>
    </w:p>
    <w:p w14:paraId="66AE5C1F" w14:textId="76A9C899" w:rsidR="00A800FA" w:rsidRPr="00635A31" w:rsidRDefault="000C1148" w:rsidP="6801EA3D">
      <w:pPr>
        <w:pStyle w:val="Title"/>
        <w:spacing w:after="240"/>
        <w:jc w:val="left"/>
        <w:rPr>
          <w:rFonts w:asciiTheme="minorHAnsi" w:hAnsiTheme="minorHAnsi" w:cstheme="minorBidi"/>
          <w:b/>
          <w:bCs/>
          <w:sz w:val="36"/>
          <w:szCs w:val="36"/>
        </w:rPr>
      </w:pPr>
      <w:r>
        <w:br/>
      </w:r>
      <w:r w:rsidR="00A800FA" w:rsidRPr="6801EA3D">
        <w:rPr>
          <w:rFonts w:asciiTheme="minorHAnsi" w:hAnsiTheme="minorHAnsi" w:cstheme="minorBidi"/>
          <w:b/>
          <w:bCs/>
          <w:sz w:val="36"/>
          <w:szCs w:val="36"/>
        </w:rPr>
        <w:t>Program Guidelines 20</w:t>
      </w:r>
      <w:r w:rsidR="00C108F8" w:rsidRPr="6801EA3D">
        <w:rPr>
          <w:rFonts w:asciiTheme="minorHAnsi" w:hAnsiTheme="minorHAnsi" w:cstheme="minorBidi"/>
          <w:b/>
          <w:bCs/>
          <w:sz w:val="36"/>
          <w:szCs w:val="36"/>
        </w:rPr>
        <w:t>2</w:t>
      </w:r>
      <w:r w:rsidR="3934126A" w:rsidRPr="6801EA3D">
        <w:rPr>
          <w:rFonts w:asciiTheme="minorHAnsi" w:hAnsiTheme="minorHAnsi" w:cstheme="minorBidi"/>
          <w:b/>
          <w:bCs/>
          <w:sz w:val="36"/>
          <w:szCs w:val="36"/>
        </w:rPr>
        <w:t>5</w:t>
      </w:r>
      <w:r w:rsidR="0009441F" w:rsidRPr="6801EA3D">
        <w:rPr>
          <w:rFonts w:asciiTheme="minorHAnsi" w:hAnsiTheme="minorHAnsi" w:cstheme="minorBidi"/>
          <w:b/>
          <w:bCs/>
          <w:sz w:val="36"/>
          <w:szCs w:val="36"/>
        </w:rPr>
        <w:t>-202</w:t>
      </w:r>
      <w:r w:rsidR="07A77153" w:rsidRPr="6801EA3D">
        <w:rPr>
          <w:rFonts w:asciiTheme="minorHAnsi" w:hAnsiTheme="minorHAnsi" w:cstheme="minorBidi"/>
          <w:b/>
          <w:bCs/>
          <w:sz w:val="36"/>
          <w:szCs w:val="36"/>
        </w:rPr>
        <w:t>6</w:t>
      </w:r>
    </w:p>
    <w:p w14:paraId="66AE5C20" w14:textId="038BD35C" w:rsidR="00427626" w:rsidRPr="00635A31" w:rsidRDefault="00635A31" w:rsidP="000C1148">
      <w:pPr>
        <w:pStyle w:val="Heading2"/>
        <w:rPr>
          <w:rFonts w:asciiTheme="minorHAnsi" w:hAnsiTheme="minorHAnsi" w:cstheme="minorHAnsi"/>
          <w:color w:val="7030A0"/>
          <w:sz w:val="24"/>
          <w:szCs w:val="24"/>
        </w:rPr>
      </w:pPr>
      <w:r>
        <w:rPr>
          <w:rFonts w:asciiTheme="minorHAnsi" w:hAnsiTheme="minorHAnsi" w:cstheme="minorHAnsi"/>
          <w:color w:val="7030A0"/>
          <w:sz w:val="24"/>
          <w:szCs w:val="24"/>
        </w:rPr>
        <w:t>PR</w:t>
      </w:r>
      <w:r w:rsidR="00427626" w:rsidRPr="00635A31">
        <w:rPr>
          <w:rFonts w:asciiTheme="minorHAnsi" w:hAnsiTheme="minorHAnsi" w:cstheme="minorHAnsi"/>
          <w:color w:val="7030A0"/>
          <w:sz w:val="24"/>
          <w:szCs w:val="24"/>
        </w:rPr>
        <w:t>ESENTER BOOKING DEADLINE</w:t>
      </w:r>
      <w:r w:rsidR="004A0DD3" w:rsidRPr="00635A31">
        <w:rPr>
          <w:rFonts w:asciiTheme="minorHAnsi" w:hAnsiTheme="minorHAnsi" w:cstheme="minorHAnsi"/>
          <w:color w:val="7030A0"/>
          <w:sz w:val="24"/>
          <w:szCs w:val="24"/>
        </w:rPr>
        <w:t>; OFFER LETTERS DUE TO AGENTS</w:t>
      </w:r>
    </w:p>
    <w:p w14:paraId="66AE5C21" w14:textId="192B514E" w:rsidR="00427626" w:rsidRPr="00B02C1A" w:rsidRDefault="00B02C1A" w:rsidP="6801EA3D">
      <w:pPr>
        <w:pStyle w:val="Heading2"/>
        <w:spacing w:after="240"/>
        <w:rPr>
          <w:rFonts w:asciiTheme="minorHAnsi" w:hAnsiTheme="minorHAnsi" w:cstheme="minorBidi"/>
          <w:b w:val="0"/>
          <w:sz w:val="24"/>
          <w:szCs w:val="24"/>
        </w:rPr>
      </w:pPr>
      <w:r w:rsidRPr="00B02C1A">
        <w:rPr>
          <w:rFonts w:asciiTheme="minorHAnsi" w:hAnsiTheme="minorHAnsi" w:cstheme="minorBidi"/>
          <w:b w:val="0"/>
          <w:sz w:val="24"/>
          <w:szCs w:val="24"/>
        </w:rPr>
        <w:t>March 27</w:t>
      </w:r>
      <w:r w:rsidR="004A0DD3" w:rsidRPr="00B02C1A">
        <w:rPr>
          <w:rFonts w:asciiTheme="minorHAnsi" w:hAnsiTheme="minorHAnsi" w:cstheme="minorBidi"/>
          <w:b w:val="0"/>
          <w:sz w:val="24"/>
          <w:szCs w:val="24"/>
        </w:rPr>
        <w:t>, 202</w:t>
      </w:r>
      <w:r w:rsidRPr="00B02C1A">
        <w:rPr>
          <w:rFonts w:asciiTheme="minorHAnsi" w:hAnsiTheme="minorHAnsi" w:cstheme="minorBidi"/>
          <w:b w:val="0"/>
          <w:sz w:val="24"/>
          <w:szCs w:val="24"/>
        </w:rPr>
        <w:t>5</w:t>
      </w:r>
      <w:r w:rsidR="00AE04FD" w:rsidRPr="00B02C1A">
        <w:rPr>
          <w:rFonts w:asciiTheme="minorHAnsi" w:hAnsiTheme="minorHAnsi" w:cstheme="minorBidi"/>
          <w:b w:val="0"/>
          <w:sz w:val="24"/>
          <w:szCs w:val="24"/>
        </w:rPr>
        <w:t xml:space="preserve"> </w:t>
      </w:r>
    </w:p>
    <w:p w14:paraId="66AE5C22" w14:textId="6B00715F" w:rsidR="00E64D27" w:rsidRPr="00635A31" w:rsidRDefault="0009441F" w:rsidP="6801EA3D">
      <w:pPr>
        <w:spacing w:after="240" w:line="23" w:lineRule="atLeast"/>
        <w:rPr>
          <w:rStyle w:val="Heading2Char"/>
          <w:rFonts w:asciiTheme="minorHAnsi" w:hAnsiTheme="minorHAnsi" w:cstheme="minorBidi"/>
          <w:b w:val="0"/>
          <w:sz w:val="24"/>
          <w:szCs w:val="24"/>
        </w:rPr>
      </w:pPr>
      <w:r w:rsidRPr="6801EA3D">
        <w:rPr>
          <w:rStyle w:val="Heading2Char"/>
          <w:rFonts w:asciiTheme="minorHAnsi" w:eastAsiaTheme="minorEastAsia" w:hAnsiTheme="minorHAnsi" w:cstheme="minorBidi"/>
          <w:color w:val="7030A0"/>
          <w:sz w:val="24"/>
          <w:szCs w:val="24"/>
        </w:rPr>
        <w:t>TOURING</w:t>
      </w:r>
      <w:r w:rsidR="00E64D27" w:rsidRPr="6801EA3D">
        <w:rPr>
          <w:rStyle w:val="Heading2Char"/>
          <w:rFonts w:asciiTheme="minorHAnsi" w:eastAsiaTheme="minorEastAsia" w:hAnsiTheme="minorHAnsi" w:cstheme="minorBidi"/>
          <w:color w:val="7030A0"/>
          <w:sz w:val="24"/>
          <w:szCs w:val="24"/>
        </w:rPr>
        <w:t xml:space="preserve"> PERIOD</w:t>
      </w:r>
      <w:r>
        <w:br/>
      </w:r>
      <w:r w:rsidR="00E465B9" w:rsidRPr="6801EA3D">
        <w:rPr>
          <w:rStyle w:val="Heading2Char"/>
          <w:rFonts w:asciiTheme="minorHAnsi" w:hAnsiTheme="minorHAnsi" w:cstheme="minorBidi"/>
          <w:b w:val="0"/>
          <w:sz w:val="24"/>
          <w:szCs w:val="24"/>
        </w:rPr>
        <w:t>July</w:t>
      </w:r>
      <w:r w:rsidR="00E64D27" w:rsidRPr="6801EA3D">
        <w:rPr>
          <w:rStyle w:val="Heading2Char"/>
          <w:rFonts w:asciiTheme="minorHAnsi" w:hAnsiTheme="minorHAnsi" w:cstheme="minorBidi"/>
          <w:b w:val="0"/>
          <w:sz w:val="24"/>
          <w:szCs w:val="24"/>
        </w:rPr>
        <w:t xml:space="preserve"> 1, 20</w:t>
      </w:r>
      <w:r w:rsidRPr="6801EA3D">
        <w:rPr>
          <w:rStyle w:val="Heading2Char"/>
          <w:rFonts w:asciiTheme="minorHAnsi" w:hAnsiTheme="minorHAnsi" w:cstheme="minorBidi"/>
          <w:b w:val="0"/>
          <w:sz w:val="24"/>
          <w:szCs w:val="24"/>
        </w:rPr>
        <w:t>2</w:t>
      </w:r>
      <w:r w:rsidR="0066F345" w:rsidRPr="6801EA3D">
        <w:rPr>
          <w:rStyle w:val="Heading2Char"/>
          <w:rFonts w:asciiTheme="minorHAnsi" w:hAnsiTheme="minorHAnsi" w:cstheme="minorBidi"/>
          <w:b w:val="0"/>
          <w:sz w:val="24"/>
          <w:szCs w:val="24"/>
        </w:rPr>
        <w:t>5</w:t>
      </w:r>
      <w:r w:rsidR="00E64D27" w:rsidRPr="6801EA3D">
        <w:rPr>
          <w:rStyle w:val="Heading2Char"/>
          <w:rFonts w:asciiTheme="minorHAnsi" w:hAnsiTheme="minorHAnsi" w:cstheme="minorBidi"/>
          <w:b w:val="0"/>
          <w:sz w:val="24"/>
          <w:szCs w:val="24"/>
        </w:rPr>
        <w:t xml:space="preserve"> – </w:t>
      </w:r>
      <w:r w:rsidR="00E465B9" w:rsidRPr="6801EA3D">
        <w:rPr>
          <w:rStyle w:val="Heading2Char"/>
          <w:rFonts w:asciiTheme="minorHAnsi" w:hAnsiTheme="minorHAnsi" w:cstheme="minorBidi"/>
          <w:b w:val="0"/>
          <w:sz w:val="24"/>
          <w:szCs w:val="24"/>
        </w:rPr>
        <w:t>June 30</w:t>
      </w:r>
      <w:r w:rsidR="00E64D27" w:rsidRPr="6801EA3D">
        <w:rPr>
          <w:rStyle w:val="Heading2Char"/>
          <w:rFonts w:asciiTheme="minorHAnsi" w:hAnsiTheme="minorHAnsi" w:cstheme="minorBidi"/>
          <w:b w:val="0"/>
          <w:sz w:val="24"/>
          <w:szCs w:val="24"/>
        </w:rPr>
        <w:t>, 20</w:t>
      </w:r>
      <w:r w:rsidRPr="6801EA3D">
        <w:rPr>
          <w:rStyle w:val="Heading2Char"/>
          <w:rFonts w:asciiTheme="minorHAnsi" w:hAnsiTheme="minorHAnsi" w:cstheme="minorBidi"/>
          <w:b w:val="0"/>
          <w:sz w:val="24"/>
          <w:szCs w:val="24"/>
        </w:rPr>
        <w:t>2</w:t>
      </w:r>
      <w:r w:rsidR="771A9A8D" w:rsidRPr="6801EA3D">
        <w:rPr>
          <w:rStyle w:val="Heading2Char"/>
          <w:rFonts w:asciiTheme="minorHAnsi" w:hAnsiTheme="minorHAnsi" w:cstheme="minorBidi"/>
          <w:b w:val="0"/>
          <w:sz w:val="24"/>
          <w:szCs w:val="24"/>
        </w:rPr>
        <w:t>6</w:t>
      </w:r>
    </w:p>
    <w:p w14:paraId="0EF9F516" w14:textId="77777777" w:rsidR="00282CC9" w:rsidRPr="00E941C2" w:rsidRDefault="00282CC9" w:rsidP="00B02C1A">
      <w:pPr>
        <w:pStyle w:val="Heading1"/>
        <w:rPr>
          <w:rStyle w:val="Heading2Char"/>
          <w:rFonts w:asciiTheme="minorHAnsi" w:hAnsiTheme="minorHAnsi" w:cstheme="minorHAnsi"/>
          <w:b/>
          <w:bCs/>
          <w:sz w:val="24"/>
          <w:szCs w:val="24"/>
        </w:rPr>
      </w:pPr>
      <w:r w:rsidRPr="00E941C2">
        <w:rPr>
          <w:rStyle w:val="Heading2Char"/>
          <w:rFonts w:asciiTheme="minorHAnsi" w:hAnsiTheme="minorHAnsi" w:cstheme="minorHAnsi"/>
          <w:b/>
          <w:bCs/>
          <w:sz w:val="24"/>
          <w:szCs w:val="24"/>
        </w:rPr>
        <w:t>GRANT NOTIFICATIONS</w:t>
      </w:r>
    </w:p>
    <w:p w14:paraId="2B785F1C" w14:textId="13AB2B89" w:rsidR="00282CC9" w:rsidRPr="00B02C1A" w:rsidRDefault="00282CC9" w:rsidP="00B02C1A">
      <w:pPr>
        <w:pStyle w:val="Heading1"/>
        <w:rPr>
          <w:rStyle w:val="Heading2Char"/>
          <w:rFonts w:asciiTheme="minorHAnsi" w:hAnsiTheme="minorHAnsi" w:cstheme="minorBidi"/>
          <w:caps/>
          <w:sz w:val="24"/>
          <w:szCs w:val="24"/>
        </w:rPr>
      </w:pPr>
      <w:r w:rsidRPr="00B02C1A">
        <w:rPr>
          <w:rStyle w:val="Heading2Char"/>
          <w:rFonts w:asciiTheme="minorHAnsi" w:hAnsiTheme="minorHAnsi" w:cstheme="minorBidi"/>
          <w:sz w:val="24"/>
          <w:szCs w:val="24"/>
        </w:rPr>
        <w:t>By Ju</w:t>
      </w:r>
      <w:r w:rsidR="00021AD2" w:rsidRPr="00B02C1A">
        <w:rPr>
          <w:rStyle w:val="Heading2Char"/>
          <w:rFonts w:asciiTheme="minorHAnsi" w:hAnsiTheme="minorHAnsi" w:cstheme="minorBidi"/>
          <w:sz w:val="24"/>
          <w:szCs w:val="24"/>
        </w:rPr>
        <w:t>ne</w:t>
      </w:r>
      <w:r w:rsidRPr="00B02C1A">
        <w:rPr>
          <w:rStyle w:val="Heading2Char"/>
          <w:rFonts w:asciiTheme="minorHAnsi" w:hAnsiTheme="minorHAnsi" w:cstheme="minorBidi"/>
          <w:sz w:val="24"/>
          <w:szCs w:val="24"/>
        </w:rPr>
        <w:t xml:space="preserve"> </w:t>
      </w:r>
      <w:r w:rsidR="00021AD2" w:rsidRPr="00B02C1A">
        <w:rPr>
          <w:rStyle w:val="Heading2Char"/>
          <w:rFonts w:asciiTheme="minorHAnsi" w:hAnsiTheme="minorHAnsi" w:cstheme="minorBidi"/>
          <w:sz w:val="24"/>
          <w:szCs w:val="24"/>
        </w:rPr>
        <w:t>30</w:t>
      </w:r>
      <w:r w:rsidRPr="00B02C1A">
        <w:rPr>
          <w:rStyle w:val="Heading2Char"/>
          <w:rFonts w:asciiTheme="minorHAnsi" w:hAnsiTheme="minorHAnsi" w:cstheme="minorBidi"/>
          <w:sz w:val="24"/>
          <w:szCs w:val="24"/>
        </w:rPr>
        <w:t>, 202</w:t>
      </w:r>
      <w:r w:rsidR="00021AD2" w:rsidRPr="00B02C1A">
        <w:rPr>
          <w:rStyle w:val="Heading2Char"/>
          <w:rFonts w:asciiTheme="minorHAnsi" w:hAnsiTheme="minorHAnsi" w:cstheme="minorBidi"/>
          <w:sz w:val="24"/>
          <w:szCs w:val="24"/>
        </w:rPr>
        <w:t>5</w:t>
      </w:r>
    </w:p>
    <w:p w14:paraId="51DEEB3F" w14:textId="77777777" w:rsidR="00E941C2" w:rsidRDefault="00E941C2" w:rsidP="00B02C1A">
      <w:pPr>
        <w:pStyle w:val="Heading1"/>
      </w:pPr>
    </w:p>
    <w:p w14:paraId="66AE5C23" w14:textId="52D85FC5" w:rsidR="00021930" w:rsidRPr="00635A31" w:rsidRDefault="00021930" w:rsidP="00B02C1A">
      <w:pPr>
        <w:pStyle w:val="Heading1"/>
      </w:pPr>
      <w:r w:rsidRPr="00635A31">
        <w:t xml:space="preserve">ACCESSIBILITY </w:t>
      </w:r>
    </w:p>
    <w:p w14:paraId="66AE5C24" w14:textId="23B1512A" w:rsidR="00021930" w:rsidRPr="00093201" w:rsidRDefault="00021930" w:rsidP="00032000">
      <w:pPr>
        <w:spacing w:after="240"/>
        <w:rPr>
          <w:rFonts w:asciiTheme="minorHAnsi" w:hAnsiTheme="minorHAnsi" w:cstheme="minorHAnsi"/>
          <w:sz w:val="20"/>
        </w:rPr>
      </w:pPr>
      <w:r w:rsidRPr="00093201">
        <w:rPr>
          <w:rFonts w:asciiTheme="minorHAnsi" w:hAnsiTheme="minorHAnsi" w:cstheme="minorHAnsi"/>
          <w:sz w:val="20"/>
        </w:rPr>
        <w:t>This publication is available in .PDF format and as a</w:t>
      </w:r>
      <w:r w:rsidR="00451414" w:rsidRPr="00093201">
        <w:rPr>
          <w:rFonts w:asciiTheme="minorHAnsi" w:hAnsiTheme="minorHAnsi" w:cstheme="minorHAnsi"/>
          <w:sz w:val="20"/>
        </w:rPr>
        <w:t>n accessible</w:t>
      </w:r>
      <w:r w:rsidRPr="00093201">
        <w:rPr>
          <w:rFonts w:asciiTheme="minorHAnsi" w:hAnsiTheme="minorHAnsi" w:cstheme="minorHAnsi"/>
          <w:sz w:val="20"/>
        </w:rPr>
        <w:t xml:space="preserve"> Word file</w:t>
      </w:r>
      <w:r w:rsidR="00451414" w:rsidRPr="00093201">
        <w:rPr>
          <w:rFonts w:asciiTheme="minorHAnsi" w:hAnsiTheme="minorHAnsi" w:cstheme="minorHAnsi"/>
          <w:sz w:val="20"/>
        </w:rPr>
        <w:t xml:space="preserve"> at</w:t>
      </w:r>
      <w:r w:rsidR="00547FE2" w:rsidRPr="00093201">
        <w:rPr>
          <w:rFonts w:asciiTheme="minorHAnsi" w:hAnsiTheme="minorHAnsi" w:cstheme="minorHAnsi"/>
          <w:sz w:val="20"/>
        </w:rPr>
        <w:t xml:space="preserve"> </w:t>
      </w:r>
      <w:hyperlink r:id="rId12" w:history="1">
        <w:r w:rsidR="00451414" w:rsidRPr="000C1148">
          <w:rPr>
            <w:rStyle w:val="Hyperlink"/>
            <w:rFonts w:asciiTheme="minorHAnsi" w:hAnsiTheme="minorHAnsi" w:cstheme="minorHAnsi"/>
            <w:color w:val="7030A0"/>
            <w:sz w:val="20"/>
          </w:rPr>
          <w:t>https://www.midatlanticarts.org/</w:t>
        </w:r>
      </w:hyperlink>
      <w:r w:rsidR="00547FE2" w:rsidRPr="00093201">
        <w:rPr>
          <w:rFonts w:asciiTheme="minorHAnsi" w:hAnsiTheme="minorHAnsi" w:cstheme="minorHAnsi"/>
          <w:sz w:val="20"/>
        </w:rPr>
        <w:t>.</w:t>
      </w:r>
      <w:r w:rsidRPr="00093201">
        <w:rPr>
          <w:rFonts w:asciiTheme="minorHAnsi" w:hAnsiTheme="minorHAnsi" w:cstheme="minorHAnsi"/>
          <w:sz w:val="20"/>
        </w:rPr>
        <w:t xml:space="preserve"> </w:t>
      </w:r>
      <w:r w:rsidR="00311936">
        <w:rPr>
          <w:rFonts w:asciiTheme="minorHAnsi" w:hAnsiTheme="minorHAnsi" w:cstheme="minorHAnsi"/>
          <w:sz w:val="20"/>
        </w:rPr>
        <w:t>For add</w:t>
      </w:r>
      <w:r w:rsidR="00616E62">
        <w:rPr>
          <w:rFonts w:asciiTheme="minorHAnsi" w:hAnsiTheme="minorHAnsi" w:cstheme="minorHAnsi"/>
          <w:sz w:val="20"/>
        </w:rPr>
        <w:t xml:space="preserve">itional accessibility requests, contact Andrew Alness Olson, Program Director, International at </w:t>
      </w:r>
      <w:hyperlink r:id="rId13" w:history="1">
        <w:r w:rsidR="00616E62" w:rsidRPr="003D4C08">
          <w:rPr>
            <w:rStyle w:val="Hyperlink"/>
            <w:rFonts w:asciiTheme="minorHAnsi" w:hAnsiTheme="minorHAnsi" w:cstheme="minorHAnsi"/>
            <w:color w:val="7030A0"/>
            <w:sz w:val="20"/>
          </w:rPr>
          <w:t>andrew@midatlanticarts.org</w:t>
        </w:r>
      </w:hyperlink>
      <w:r w:rsidR="00616E62" w:rsidRPr="003D4C08">
        <w:rPr>
          <w:rFonts w:asciiTheme="minorHAnsi" w:hAnsiTheme="minorHAnsi" w:cstheme="minorHAnsi"/>
          <w:color w:val="7030A0"/>
          <w:sz w:val="20"/>
        </w:rPr>
        <w:t xml:space="preserve">. </w:t>
      </w:r>
    </w:p>
    <w:p w14:paraId="66AE5C25" w14:textId="77777777" w:rsidR="00427626" w:rsidRPr="00093201" w:rsidRDefault="00427626" w:rsidP="00B02C1A">
      <w:pPr>
        <w:pStyle w:val="Heading1"/>
      </w:pPr>
      <w:r w:rsidRPr="00093201">
        <w:t>ABOUT THE PROGRAM</w:t>
      </w:r>
    </w:p>
    <w:p w14:paraId="66AE5C26" w14:textId="087DD49C" w:rsidR="00A23BEC" w:rsidRPr="00093201" w:rsidRDefault="00317A49" w:rsidP="6801EA3D">
      <w:pPr>
        <w:spacing w:after="240"/>
        <w:rPr>
          <w:rFonts w:asciiTheme="minorHAnsi" w:hAnsiTheme="minorHAnsi" w:cstheme="minorBidi"/>
          <w:sz w:val="20"/>
        </w:rPr>
      </w:pPr>
      <w:r w:rsidRPr="6801EA3D">
        <w:rPr>
          <w:rFonts w:asciiTheme="minorHAnsi" w:hAnsiTheme="minorHAnsi" w:cstheme="minorBidi"/>
          <w:sz w:val="20"/>
        </w:rPr>
        <w:t>Performing Arts Global Exchange</w:t>
      </w:r>
      <w:r w:rsidR="00DC65E1" w:rsidRPr="6801EA3D">
        <w:rPr>
          <w:rFonts w:asciiTheme="minorHAnsi" w:hAnsiTheme="minorHAnsi" w:cstheme="minorBidi"/>
          <w:sz w:val="20"/>
        </w:rPr>
        <w:t xml:space="preserve"> (“PAGE”)</w:t>
      </w:r>
      <w:r w:rsidR="00427626" w:rsidRPr="6801EA3D">
        <w:rPr>
          <w:rFonts w:asciiTheme="minorHAnsi" w:hAnsiTheme="minorHAnsi" w:cstheme="minorBidi"/>
          <w:sz w:val="20"/>
        </w:rPr>
        <w:t xml:space="preserve"> is a </w:t>
      </w:r>
      <w:r w:rsidR="00EF53BA" w:rsidRPr="6801EA3D">
        <w:rPr>
          <w:rFonts w:asciiTheme="minorHAnsi" w:hAnsiTheme="minorHAnsi" w:cstheme="minorBidi"/>
          <w:sz w:val="20"/>
        </w:rPr>
        <w:t>nationwide</w:t>
      </w:r>
      <w:r w:rsidR="00427626" w:rsidRPr="6801EA3D">
        <w:rPr>
          <w:rFonts w:asciiTheme="minorHAnsi" w:hAnsiTheme="minorHAnsi" w:cstheme="minorBidi"/>
          <w:sz w:val="20"/>
        </w:rPr>
        <w:t xml:space="preserve"> </w:t>
      </w:r>
      <w:r w:rsidR="00EF53BA" w:rsidRPr="6801EA3D">
        <w:rPr>
          <w:rFonts w:asciiTheme="minorHAnsi" w:hAnsiTheme="minorHAnsi" w:cstheme="minorBidi"/>
          <w:sz w:val="20"/>
        </w:rPr>
        <w:t>grant program</w:t>
      </w:r>
      <w:r w:rsidR="00427626" w:rsidRPr="6801EA3D">
        <w:rPr>
          <w:rFonts w:asciiTheme="minorHAnsi" w:hAnsiTheme="minorHAnsi" w:cstheme="minorBidi"/>
          <w:sz w:val="20"/>
        </w:rPr>
        <w:t xml:space="preserve"> designed to </w:t>
      </w:r>
      <w:r w:rsidRPr="6801EA3D">
        <w:rPr>
          <w:rFonts w:asciiTheme="minorHAnsi" w:hAnsiTheme="minorHAnsi" w:cstheme="minorBidi"/>
          <w:sz w:val="20"/>
        </w:rPr>
        <w:t xml:space="preserve">increase </w:t>
      </w:r>
      <w:r w:rsidR="00EF53BA" w:rsidRPr="6801EA3D">
        <w:rPr>
          <w:rFonts w:asciiTheme="minorHAnsi" w:hAnsiTheme="minorHAnsi" w:cstheme="minorBidi"/>
          <w:sz w:val="20"/>
        </w:rPr>
        <w:t>availability of</w:t>
      </w:r>
      <w:r w:rsidRPr="6801EA3D">
        <w:rPr>
          <w:rFonts w:asciiTheme="minorHAnsi" w:hAnsiTheme="minorHAnsi" w:cstheme="minorBidi"/>
          <w:sz w:val="20"/>
        </w:rPr>
        <w:t xml:space="preserve"> international</w:t>
      </w:r>
      <w:r w:rsidR="00EF53BA" w:rsidRPr="6801EA3D">
        <w:rPr>
          <w:rFonts w:asciiTheme="minorHAnsi" w:hAnsiTheme="minorHAnsi" w:cstheme="minorBidi"/>
          <w:sz w:val="20"/>
        </w:rPr>
        <w:t xml:space="preserve"> performing</w:t>
      </w:r>
      <w:r w:rsidRPr="6801EA3D">
        <w:rPr>
          <w:rFonts w:asciiTheme="minorHAnsi" w:hAnsiTheme="minorHAnsi" w:cstheme="minorBidi"/>
          <w:sz w:val="20"/>
        </w:rPr>
        <w:t xml:space="preserve"> arts programming throughout the United States and to </w:t>
      </w:r>
      <w:r w:rsidR="00427626" w:rsidRPr="6801EA3D">
        <w:rPr>
          <w:rFonts w:asciiTheme="minorHAnsi" w:hAnsiTheme="minorHAnsi" w:cstheme="minorBidi"/>
          <w:sz w:val="20"/>
        </w:rPr>
        <w:t xml:space="preserve">promote a greater understanding </w:t>
      </w:r>
      <w:r w:rsidRPr="6801EA3D">
        <w:rPr>
          <w:rFonts w:asciiTheme="minorHAnsi" w:hAnsiTheme="minorHAnsi" w:cstheme="minorBidi"/>
          <w:sz w:val="20"/>
        </w:rPr>
        <w:t xml:space="preserve">of other </w:t>
      </w:r>
      <w:r w:rsidR="00427626" w:rsidRPr="6801EA3D">
        <w:rPr>
          <w:rFonts w:asciiTheme="minorHAnsi" w:hAnsiTheme="minorHAnsi" w:cstheme="minorBidi"/>
          <w:sz w:val="20"/>
        </w:rPr>
        <w:t xml:space="preserve">cultures through </w:t>
      </w:r>
      <w:r w:rsidRPr="6801EA3D">
        <w:rPr>
          <w:rFonts w:asciiTheme="minorHAnsi" w:hAnsiTheme="minorHAnsi" w:cstheme="minorBidi"/>
          <w:sz w:val="20"/>
        </w:rPr>
        <w:t>the</w:t>
      </w:r>
      <w:r w:rsidR="00EF53BA" w:rsidRPr="6801EA3D">
        <w:rPr>
          <w:rFonts w:asciiTheme="minorHAnsi" w:hAnsiTheme="minorHAnsi" w:cstheme="minorBidi"/>
          <w:sz w:val="20"/>
        </w:rPr>
        <w:t xml:space="preserve"> performing</w:t>
      </w:r>
      <w:r w:rsidRPr="6801EA3D">
        <w:rPr>
          <w:rFonts w:asciiTheme="minorHAnsi" w:hAnsiTheme="minorHAnsi" w:cstheme="minorBidi"/>
          <w:sz w:val="20"/>
        </w:rPr>
        <w:t xml:space="preserve"> arts.</w:t>
      </w:r>
      <w:r w:rsidR="00427626" w:rsidRPr="6801EA3D">
        <w:rPr>
          <w:rFonts w:asciiTheme="minorHAnsi" w:hAnsiTheme="minorHAnsi" w:cstheme="minorBidi"/>
          <w:sz w:val="20"/>
        </w:rPr>
        <w:t xml:space="preserve"> </w:t>
      </w:r>
      <w:r w:rsidRPr="6801EA3D">
        <w:rPr>
          <w:rFonts w:asciiTheme="minorHAnsi" w:hAnsiTheme="minorHAnsi" w:cstheme="minorBidi"/>
          <w:sz w:val="20"/>
        </w:rPr>
        <w:t>PAGE</w:t>
      </w:r>
      <w:r w:rsidR="00427626" w:rsidRPr="6801EA3D">
        <w:rPr>
          <w:rFonts w:asciiTheme="minorHAnsi" w:hAnsiTheme="minorHAnsi" w:cstheme="minorBidi"/>
          <w:sz w:val="20"/>
        </w:rPr>
        <w:t xml:space="preserve"> provides fee support grants to nonpro</w:t>
      </w:r>
      <w:r w:rsidR="00DC65E1" w:rsidRPr="6801EA3D">
        <w:rPr>
          <w:rFonts w:asciiTheme="minorHAnsi" w:hAnsiTheme="minorHAnsi" w:cstheme="minorBidi"/>
          <w:sz w:val="20"/>
        </w:rPr>
        <w:t xml:space="preserve">fit presenters located anywhere </w:t>
      </w:r>
      <w:r w:rsidR="00427626" w:rsidRPr="6801EA3D">
        <w:rPr>
          <w:rFonts w:asciiTheme="minorHAnsi" w:hAnsiTheme="minorHAnsi" w:cstheme="minorBidi"/>
          <w:sz w:val="20"/>
        </w:rPr>
        <w:t xml:space="preserve">in the United States and its territories </w:t>
      </w:r>
      <w:r w:rsidR="0041123B" w:rsidRPr="6801EA3D">
        <w:rPr>
          <w:rFonts w:asciiTheme="minorHAnsi" w:hAnsiTheme="minorHAnsi" w:cstheme="minorBidi"/>
          <w:sz w:val="20"/>
        </w:rPr>
        <w:t>that</w:t>
      </w:r>
      <w:r w:rsidR="00427626" w:rsidRPr="6801EA3D">
        <w:rPr>
          <w:rFonts w:asciiTheme="minorHAnsi" w:hAnsiTheme="minorHAnsi" w:cstheme="minorBidi"/>
          <w:sz w:val="20"/>
        </w:rPr>
        <w:t xml:space="preserve"> contract performing artists from the annual</w:t>
      </w:r>
      <w:r w:rsidR="0041123B" w:rsidRPr="6801EA3D">
        <w:rPr>
          <w:rFonts w:asciiTheme="minorHAnsi" w:hAnsiTheme="minorHAnsi" w:cstheme="minorBidi"/>
          <w:sz w:val="20"/>
        </w:rPr>
        <w:t>ly</w:t>
      </w:r>
      <w:r w:rsidR="000E597E" w:rsidRPr="6801EA3D">
        <w:rPr>
          <w:rFonts w:asciiTheme="minorHAnsi" w:hAnsiTheme="minorHAnsi" w:cstheme="minorBidi"/>
          <w:sz w:val="20"/>
        </w:rPr>
        <w:t xml:space="preserve"> </w:t>
      </w:r>
      <w:r w:rsidR="00427626" w:rsidRPr="6801EA3D">
        <w:rPr>
          <w:rFonts w:asciiTheme="minorHAnsi" w:hAnsiTheme="minorHAnsi" w:cstheme="minorBidi"/>
          <w:sz w:val="20"/>
        </w:rPr>
        <w:t xml:space="preserve">curated </w:t>
      </w:r>
      <w:r w:rsidRPr="6801EA3D">
        <w:rPr>
          <w:rFonts w:asciiTheme="minorHAnsi" w:hAnsiTheme="minorHAnsi" w:cstheme="minorBidi"/>
          <w:sz w:val="20"/>
        </w:rPr>
        <w:t>PAGE</w:t>
      </w:r>
      <w:r w:rsidR="00427626" w:rsidRPr="6801EA3D">
        <w:rPr>
          <w:rFonts w:asciiTheme="minorHAnsi" w:hAnsiTheme="minorHAnsi" w:cstheme="minorBidi"/>
          <w:sz w:val="20"/>
        </w:rPr>
        <w:t xml:space="preserve"> roster.</w:t>
      </w:r>
      <w:r w:rsidR="00DC65E1" w:rsidRPr="6801EA3D">
        <w:rPr>
          <w:rFonts w:asciiTheme="minorHAnsi" w:hAnsiTheme="minorHAnsi" w:cstheme="minorBidi"/>
          <w:sz w:val="20"/>
        </w:rPr>
        <w:t xml:space="preserve"> A</w:t>
      </w:r>
      <w:r w:rsidR="00EF53BA" w:rsidRPr="6801EA3D">
        <w:rPr>
          <w:rFonts w:asciiTheme="minorHAnsi" w:hAnsiTheme="minorHAnsi" w:cstheme="minorBidi"/>
          <w:sz w:val="20"/>
        </w:rPr>
        <w:t xml:space="preserve">rtists on the roster </w:t>
      </w:r>
      <w:r w:rsidR="00B047AD" w:rsidRPr="6801EA3D">
        <w:rPr>
          <w:rFonts w:asciiTheme="minorHAnsi" w:hAnsiTheme="minorHAnsi" w:cstheme="minorBidi"/>
          <w:sz w:val="20"/>
        </w:rPr>
        <w:t xml:space="preserve">have not widely toured in the United States and </w:t>
      </w:r>
      <w:r w:rsidR="00EF53BA" w:rsidRPr="6801EA3D">
        <w:rPr>
          <w:rFonts w:asciiTheme="minorHAnsi" w:hAnsiTheme="minorHAnsi" w:cstheme="minorBidi"/>
          <w:sz w:val="20"/>
        </w:rPr>
        <w:t>reside in a focus region, selected fo</w:t>
      </w:r>
      <w:r w:rsidR="000E597E" w:rsidRPr="6801EA3D">
        <w:rPr>
          <w:rFonts w:asciiTheme="minorHAnsi" w:hAnsiTheme="minorHAnsi" w:cstheme="minorBidi"/>
          <w:sz w:val="20"/>
        </w:rPr>
        <w:t>r its rich diversity of artists.</w:t>
      </w:r>
      <w:r w:rsidR="00427626" w:rsidRPr="6801EA3D">
        <w:rPr>
          <w:rFonts w:asciiTheme="minorHAnsi" w:hAnsiTheme="minorHAnsi" w:cstheme="minorBidi"/>
          <w:sz w:val="20"/>
        </w:rPr>
        <w:t xml:space="preserve"> </w:t>
      </w:r>
      <w:r w:rsidR="00533CD6" w:rsidRPr="6801EA3D">
        <w:rPr>
          <w:rFonts w:asciiTheme="minorHAnsi" w:hAnsiTheme="minorHAnsi" w:cstheme="minorBidi"/>
          <w:sz w:val="20"/>
        </w:rPr>
        <w:t>The 202</w:t>
      </w:r>
      <w:r w:rsidR="7F0276EB" w:rsidRPr="6801EA3D">
        <w:rPr>
          <w:rFonts w:asciiTheme="minorHAnsi" w:hAnsiTheme="minorHAnsi" w:cstheme="minorBidi"/>
          <w:sz w:val="20"/>
        </w:rPr>
        <w:t>5</w:t>
      </w:r>
      <w:r w:rsidR="00533CD6" w:rsidRPr="6801EA3D">
        <w:rPr>
          <w:rFonts w:asciiTheme="minorHAnsi" w:hAnsiTheme="minorHAnsi" w:cstheme="minorBidi"/>
          <w:sz w:val="20"/>
        </w:rPr>
        <w:t xml:space="preserve"> </w:t>
      </w:r>
      <w:r w:rsidR="00001690" w:rsidRPr="6801EA3D">
        <w:rPr>
          <w:rFonts w:asciiTheme="minorHAnsi" w:hAnsiTheme="minorHAnsi" w:cstheme="minorBidi"/>
          <w:sz w:val="20"/>
        </w:rPr>
        <w:t>touring roster feature</w:t>
      </w:r>
      <w:r w:rsidR="00F33C2E" w:rsidRPr="6801EA3D">
        <w:rPr>
          <w:rFonts w:asciiTheme="minorHAnsi" w:hAnsiTheme="minorHAnsi" w:cstheme="minorBidi"/>
          <w:sz w:val="20"/>
        </w:rPr>
        <w:t>s</w:t>
      </w:r>
      <w:r w:rsidR="00056999">
        <w:rPr>
          <w:rFonts w:asciiTheme="minorHAnsi" w:hAnsiTheme="minorHAnsi" w:cstheme="minorBidi"/>
          <w:sz w:val="20"/>
        </w:rPr>
        <w:t xml:space="preserve"> </w:t>
      </w:r>
      <w:r w:rsidR="6C7227D8" w:rsidRPr="6801EA3D">
        <w:rPr>
          <w:rFonts w:asciiTheme="minorHAnsi" w:hAnsiTheme="minorHAnsi" w:cstheme="minorBidi"/>
          <w:sz w:val="20"/>
        </w:rPr>
        <w:t xml:space="preserve">ensembles and </w:t>
      </w:r>
      <w:r w:rsidR="00001690" w:rsidRPr="6801EA3D">
        <w:rPr>
          <w:rFonts w:asciiTheme="minorHAnsi" w:hAnsiTheme="minorHAnsi" w:cstheme="minorBidi"/>
          <w:sz w:val="20"/>
        </w:rPr>
        <w:t xml:space="preserve">artists </w:t>
      </w:r>
      <w:r w:rsidR="00121FAA" w:rsidRPr="6801EA3D">
        <w:rPr>
          <w:rFonts w:asciiTheme="minorHAnsi" w:hAnsiTheme="minorHAnsi" w:cstheme="minorBidi"/>
          <w:sz w:val="20"/>
        </w:rPr>
        <w:t>based in</w:t>
      </w:r>
      <w:r w:rsidR="00056999">
        <w:rPr>
          <w:rFonts w:asciiTheme="minorHAnsi" w:hAnsiTheme="minorHAnsi" w:cstheme="minorBidi"/>
          <w:sz w:val="20"/>
        </w:rPr>
        <w:t xml:space="preserve"> Morocco and South Africa</w:t>
      </w:r>
      <w:r w:rsidR="00C311FA" w:rsidRPr="6801EA3D">
        <w:rPr>
          <w:rFonts w:asciiTheme="minorHAnsi" w:hAnsiTheme="minorHAnsi" w:cstheme="minorBidi"/>
          <w:sz w:val="20"/>
        </w:rPr>
        <w:t>.</w:t>
      </w:r>
    </w:p>
    <w:p w14:paraId="66AE5C27" w14:textId="77777777" w:rsidR="004734EC" w:rsidRPr="00093201" w:rsidRDefault="00427626" w:rsidP="00032000">
      <w:pPr>
        <w:spacing w:after="240"/>
        <w:rPr>
          <w:rFonts w:asciiTheme="minorHAnsi" w:hAnsiTheme="minorHAnsi" w:cstheme="minorHAnsi"/>
          <w:sz w:val="20"/>
        </w:rPr>
      </w:pPr>
      <w:r w:rsidRPr="00093201">
        <w:rPr>
          <w:rFonts w:asciiTheme="minorHAnsi" w:hAnsiTheme="minorHAnsi" w:cstheme="minorHAnsi"/>
          <w:sz w:val="20"/>
        </w:rPr>
        <w:t xml:space="preserve">All funded engagements are required to include </w:t>
      </w:r>
      <w:r w:rsidR="0041123B" w:rsidRPr="00093201">
        <w:rPr>
          <w:rFonts w:asciiTheme="minorHAnsi" w:hAnsiTheme="minorHAnsi" w:cstheme="minorHAnsi"/>
          <w:sz w:val="20"/>
        </w:rPr>
        <w:t>a public performance</w:t>
      </w:r>
      <w:r w:rsidRPr="00093201">
        <w:rPr>
          <w:rFonts w:asciiTheme="minorHAnsi" w:hAnsiTheme="minorHAnsi" w:cstheme="minorHAnsi"/>
          <w:sz w:val="20"/>
        </w:rPr>
        <w:t xml:space="preserve"> and </w:t>
      </w:r>
      <w:r w:rsidR="0041123B" w:rsidRPr="00093201">
        <w:rPr>
          <w:rFonts w:asciiTheme="minorHAnsi" w:hAnsiTheme="minorHAnsi" w:cstheme="minorHAnsi"/>
          <w:sz w:val="20"/>
        </w:rPr>
        <w:t xml:space="preserve">a </w:t>
      </w:r>
      <w:r w:rsidR="00511C87" w:rsidRPr="00093201">
        <w:rPr>
          <w:rFonts w:asciiTheme="minorHAnsi" w:hAnsiTheme="minorHAnsi" w:cstheme="minorHAnsi"/>
          <w:sz w:val="20"/>
        </w:rPr>
        <w:t xml:space="preserve">community </w:t>
      </w:r>
      <w:r w:rsidR="0041123B" w:rsidRPr="00093201">
        <w:rPr>
          <w:rFonts w:asciiTheme="minorHAnsi" w:hAnsiTheme="minorHAnsi" w:cstheme="minorHAnsi"/>
          <w:sz w:val="20"/>
        </w:rPr>
        <w:t>engagement activity</w:t>
      </w:r>
      <w:r w:rsidRPr="00093201">
        <w:rPr>
          <w:rFonts w:asciiTheme="minorHAnsi" w:hAnsiTheme="minorHAnsi" w:cstheme="minorHAnsi"/>
          <w:sz w:val="20"/>
        </w:rPr>
        <w:t xml:space="preserve"> that provide</w:t>
      </w:r>
      <w:r w:rsidR="0041123B" w:rsidRPr="00093201">
        <w:rPr>
          <w:rFonts w:asciiTheme="minorHAnsi" w:hAnsiTheme="minorHAnsi" w:cstheme="minorHAnsi"/>
          <w:sz w:val="20"/>
        </w:rPr>
        <w:t>s</w:t>
      </w:r>
      <w:r w:rsidRPr="00093201">
        <w:rPr>
          <w:rFonts w:asciiTheme="minorHAnsi" w:hAnsiTheme="minorHAnsi" w:cstheme="minorHAnsi"/>
          <w:sz w:val="20"/>
        </w:rPr>
        <w:t xml:space="preserve"> audiences direct interaction with the visiting artists. An emphasis is placed on funding engagements in </w:t>
      </w:r>
      <w:r w:rsidR="00DC65E1" w:rsidRPr="00093201">
        <w:rPr>
          <w:rFonts w:asciiTheme="minorHAnsi" w:hAnsiTheme="minorHAnsi" w:cstheme="minorHAnsi"/>
          <w:sz w:val="20"/>
        </w:rPr>
        <w:t xml:space="preserve">underserved </w:t>
      </w:r>
      <w:r w:rsidRPr="00093201">
        <w:rPr>
          <w:rFonts w:asciiTheme="minorHAnsi" w:hAnsiTheme="minorHAnsi" w:cstheme="minorHAnsi"/>
          <w:sz w:val="20"/>
        </w:rPr>
        <w:t xml:space="preserve">communities that have little access to this type of </w:t>
      </w:r>
      <w:r w:rsidR="00317A49" w:rsidRPr="00093201">
        <w:rPr>
          <w:rFonts w:asciiTheme="minorHAnsi" w:hAnsiTheme="minorHAnsi" w:cstheme="minorHAnsi"/>
          <w:sz w:val="20"/>
        </w:rPr>
        <w:t xml:space="preserve">artistic </w:t>
      </w:r>
      <w:r w:rsidRPr="00093201">
        <w:rPr>
          <w:rFonts w:asciiTheme="minorHAnsi" w:hAnsiTheme="minorHAnsi" w:cstheme="minorHAnsi"/>
          <w:sz w:val="20"/>
        </w:rPr>
        <w:t>work.</w:t>
      </w:r>
    </w:p>
    <w:p w14:paraId="66AE5C28" w14:textId="4D2AEAED" w:rsidR="00427626" w:rsidRPr="00093201" w:rsidRDefault="00317A49" w:rsidP="00032000">
      <w:pPr>
        <w:spacing w:after="240"/>
        <w:rPr>
          <w:rFonts w:asciiTheme="minorHAnsi" w:hAnsiTheme="minorHAnsi" w:cstheme="minorHAnsi"/>
          <w:sz w:val="20"/>
        </w:rPr>
      </w:pPr>
      <w:r w:rsidRPr="00093201">
        <w:rPr>
          <w:rFonts w:asciiTheme="minorHAnsi" w:hAnsiTheme="minorHAnsi" w:cstheme="minorHAnsi"/>
          <w:sz w:val="20"/>
        </w:rPr>
        <w:t>PAGE</w:t>
      </w:r>
      <w:r w:rsidR="00427626" w:rsidRPr="00093201">
        <w:rPr>
          <w:rFonts w:asciiTheme="minorHAnsi" w:hAnsiTheme="minorHAnsi" w:cstheme="minorHAnsi"/>
          <w:sz w:val="20"/>
        </w:rPr>
        <w:t xml:space="preserve"> is a program of Mid Atlantic Arts</w:t>
      </w:r>
      <w:r w:rsidR="00701AFD" w:rsidRPr="00093201">
        <w:rPr>
          <w:rFonts w:asciiTheme="minorHAnsi" w:hAnsiTheme="minorHAnsi" w:cstheme="minorHAnsi"/>
          <w:sz w:val="20"/>
        </w:rPr>
        <w:t xml:space="preserve"> </w:t>
      </w:r>
      <w:r w:rsidR="00DC65E1" w:rsidRPr="00093201">
        <w:rPr>
          <w:rFonts w:asciiTheme="minorHAnsi" w:hAnsiTheme="minorHAnsi" w:cstheme="minorHAnsi"/>
          <w:sz w:val="20"/>
        </w:rPr>
        <w:t xml:space="preserve">with the </w:t>
      </w:r>
      <w:r w:rsidR="002B6922">
        <w:rPr>
          <w:rFonts w:asciiTheme="minorHAnsi" w:hAnsiTheme="minorHAnsi" w:cstheme="minorHAnsi"/>
          <w:sz w:val="20"/>
        </w:rPr>
        <w:t xml:space="preserve">generous support of the </w:t>
      </w:r>
      <w:r w:rsidR="00427626" w:rsidRPr="00093201">
        <w:rPr>
          <w:rFonts w:asciiTheme="minorHAnsi" w:hAnsiTheme="minorHAnsi" w:cstheme="minorHAnsi"/>
          <w:sz w:val="20"/>
        </w:rPr>
        <w:t>National Endowment for the Arts (“</w:t>
      </w:r>
      <w:r w:rsidRPr="00093201">
        <w:rPr>
          <w:rFonts w:asciiTheme="minorHAnsi" w:hAnsiTheme="minorHAnsi" w:cstheme="minorHAnsi"/>
          <w:sz w:val="20"/>
        </w:rPr>
        <w:t>Endowment</w:t>
      </w:r>
      <w:r w:rsidR="00427626" w:rsidRPr="00093201">
        <w:rPr>
          <w:rFonts w:asciiTheme="minorHAnsi" w:hAnsiTheme="minorHAnsi" w:cstheme="minorHAnsi"/>
          <w:sz w:val="20"/>
        </w:rPr>
        <w:t>”)</w:t>
      </w:r>
      <w:r w:rsidR="00D141F4" w:rsidRPr="00093201">
        <w:rPr>
          <w:rFonts w:asciiTheme="minorHAnsi" w:hAnsiTheme="minorHAnsi" w:cstheme="minorHAnsi"/>
          <w:sz w:val="20"/>
        </w:rPr>
        <w:t xml:space="preserve">. </w:t>
      </w:r>
    </w:p>
    <w:p w14:paraId="66AE5C29" w14:textId="77777777" w:rsidR="00427626" w:rsidRPr="00093201" w:rsidRDefault="00427626" w:rsidP="00B02C1A">
      <w:pPr>
        <w:pStyle w:val="Heading1"/>
      </w:pPr>
      <w:r w:rsidRPr="00093201">
        <w:t>HOW IT WORKS</w:t>
      </w:r>
    </w:p>
    <w:p w14:paraId="66AE5C2A" w14:textId="0C14F4F2" w:rsidR="00427626" w:rsidRPr="00093201" w:rsidRDefault="003E5EC7" w:rsidP="004F4A26">
      <w:pPr>
        <w:pStyle w:val="ListParagraph"/>
        <w:numPr>
          <w:ilvl w:val="0"/>
          <w:numId w:val="1"/>
        </w:numPr>
        <w:spacing w:line="240" w:lineRule="auto"/>
        <w:rPr>
          <w:rFonts w:asciiTheme="minorHAnsi" w:eastAsia="Times New Roman" w:hAnsiTheme="minorHAnsi" w:cstheme="minorHAnsi"/>
          <w:sz w:val="20"/>
          <w:szCs w:val="20"/>
        </w:rPr>
      </w:pPr>
      <w:r>
        <w:rPr>
          <w:rFonts w:asciiTheme="minorHAnsi" w:eastAsia="Times New Roman" w:hAnsiTheme="minorHAnsi" w:cstheme="minorHAnsi"/>
          <w:b/>
          <w:sz w:val="20"/>
          <w:szCs w:val="20"/>
        </w:rPr>
        <w:t>Nomination</w:t>
      </w:r>
      <w:r w:rsidR="0041123B" w:rsidRPr="00093201">
        <w:rPr>
          <w:rFonts w:asciiTheme="minorHAnsi" w:eastAsia="Times New Roman" w:hAnsiTheme="minorHAnsi" w:cstheme="minorHAnsi"/>
          <w:b/>
          <w:sz w:val="20"/>
          <w:szCs w:val="20"/>
        </w:rPr>
        <w:t xml:space="preserve"> Process</w:t>
      </w:r>
      <w:r w:rsidR="00427626" w:rsidRPr="00093201">
        <w:rPr>
          <w:rFonts w:asciiTheme="minorHAnsi" w:eastAsia="Times New Roman" w:hAnsiTheme="minorHAnsi" w:cstheme="minorHAnsi"/>
          <w:b/>
          <w:sz w:val="20"/>
          <w:szCs w:val="20"/>
        </w:rPr>
        <w:t>:</w:t>
      </w:r>
      <w:r w:rsidR="00427626" w:rsidRPr="00093201">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Nominators</w:t>
      </w:r>
      <w:r w:rsidR="00BC4CDF">
        <w:rPr>
          <w:rFonts w:asciiTheme="minorHAnsi" w:eastAsia="Times New Roman" w:hAnsiTheme="minorHAnsi" w:cstheme="minorHAnsi"/>
          <w:sz w:val="20"/>
          <w:szCs w:val="20"/>
        </w:rPr>
        <w:t xml:space="preserve"> from the chosen region</w:t>
      </w:r>
      <w:r w:rsidR="00C15A3D" w:rsidRPr="00093201">
        <w:rPr>
          <w:rFonts w:asciiTheme="minorHAnsi" w:eastAsia="Times New Roman" w:hAnsiTheme="minorHAnsi" w:cstheme="minorHAnsi"/>
          <w:sz w:val="20"/>
          <w:szCs w:val="20"/>
        </w:rPr>
        <w:t>,</w:t>
      </w:r>
      <w:r w:rsidR="00427626" w:rsidRPr="00093201">
        <w:rPr>
          <w:rFonts w:asciiTheme="minorHAnsi" w:eastAsia="Times New Roman" w:hAnsiTheme="minorHAnsi" w:cstheme="minorHAnsi"/>
          <w:sz w:val="20"/>
          <w:szCs w:val="20"/>
        </w:rPr>
        <w:t xml:space="preserve"> selected </w:t>
      </w:r>
      <w:r w:rsidR="0041123B" w:rsidRPr="00093201">
        <w:rPr>
          <w:rFonts w:asciiTheme="minorHAnsi" w:eastAsia="Times New Roman" w:hAnsiTheme="minorHAnsi" w:cstheme="minorHAnsi"/>
          <w:sz w:val="20"/>
          <w:szCs w:val="20"/>
        </w:rPr>
        <w:t xml:space="preserve">on an annual basis </w:t>
      </w:r>
      <w:r w:rsidR="00427626" w:rsidRPr="00093201">
        <w:rPr>
          <w:rFonts w:asciiTheme="minorHAnsi" w:eastAsia="Times New Roman" w:hAnsiTheme="minorHAnsi" w:cstheme="minorHAnsi"/>
          <w:sz w:val="20"/>
          <w:szCs w:val="20"/>
        </w:rPr>
        <w:t xml:space="preserve">by </w:t>
      </w:r>
      <w:r w:rsidR="00701AFD" w:rsidRPr="00093201">
        <w:rPr>
          <w:rFonts w:asciiTheme="minorHAnsi" w:eastAsia="Times New Roman" w:hAnsiTheme="minorHAnsi" w:cstheme="minorHAnsi"/>
          <w:sz w:val="20"/>
          <w:szCs w:val="20"/>
        </w:rPr>
        <w:t>Mid Atlantic Arts</w:t>
      </w:r>
      <w:r w:rsidR="00C15A3D" w:rsidRPr="00093201">
        <w:rPr>
          <w:rFonts w:asciiTheme="minorHAnsi" w:eastAsia="Times New Roman" w:hAnsiTheme="minorHAnsi" w:cstheme="minorHAnsi"/>
          <w:sz w:val="20"/>
          <w:szCs w:val="20"/>
        </w:rPr>
        <w:t>,</w:t>
      </w:r>
      <w:r w:rsidR="00427626" w:rsidRPr="00093201">
        <w:rPr>
          <w:rFonts w:asciiTheme="minorHAnsi" w:eastAsia="Times New Roman" w:hAnsiTheme="minorHAnsi" w:cstheme="minorHAnsi"/>
          <w:sz w:val="20"/>
          <w:szCs w:val="20"/>
        </w:rPr>
        <w:t xml:space="preserve"> provide artist roster suggestions. </w:t>
      </w:r>
      <w:r w:rsidR="00347CEE" w:rsidRPr="00093201">
        <w:rPr>
          <w:rFonts w:asciiTheme="minorHAnsi" w:eastAsia="Times New Roman" w:hAnsiTheme="minorHAnsi" w:cstheme="minorHAnsi"/>
          <w:sz w:val="20"/>
          <w:szCs w:val="20"/>
        </w:rPr>
        <w:t>F</w:t>
      </w:r>
      <w:r w:rsidR="00427626" w:rsidRPr="00093201">
        <w:rPr>
          <w:rFonts w:asciiTheme="minorHAnsi" w:eastAsia="Times New Roman" w:hAnsiTheme="minorHAnsi" w:cstheme="minorHAnsi"/>
          <w:sz w:val="20"/>
          <w:szCs w:val="20"/>
        </w:rPr>
        <w:t xml:space="preserve">eedback on potential roster artists suggested by </w:t>
      </w:r>
      <w:r w:rsidR="0053217A">
        <w:rPr>
          <w:rFonts w:asciiTheme="minorHAnsi" w:eastAsia="Times New Roman" w:hAnsiTheme="minorHAnsi" w:cstheme="minorHAnsi"/>
          <w:sz w:val="20"/>
          <w:szCs w:val="20"/>
        </w:rPr>
        <w:t xml:space="preserve">nominators </w:t>
      </w:r>
      <w:r w:rsidR="00427626" w:rsidRPr="00093201">
        <w:rPr>
          <w:rFonts w:asciiTheme="minorHAnsi" w:eastAsia="Times New Roman" w:hAnsiTheme="minorHAnsi" w:cstheme="minorHAnsi"/>
          <w:sz w:val="20"/>
          <w:szCs w:val="20"/>
        </w:rPr>
        <w:t xml:space="preserve">is gathered via </w:t>
      </w:r>
      <w:r w:rsidR="00D33954" w:rsidRPr="00093201">
        <w:rPr>
          <w:rFonts w:asciiTheme="minorHAnsi" w:eastAsia="Times New Roman" w:hAnsiTheme="minorHAnsi" w:cstheme="minorHAnsi"/>
          <w:sz w:val="20"/>
          <w:szCs w:val="20"/>
        </w:rPr>
        <w:t xml:space="preserve">an </w:t>
      </w:r>
      <w:r w:rsidR="00427626" w:rsidRPr="00093201">
        <w:rPr>
          <w:rFonts w:asciiTheme="minorHAnsi" w:eastAsia="Times New Roman" w:hAnsiTheme="minorHAnsi" w:cstheme="minorHAnsi"/>
          <w:sz w:val="20"/>
          <w:szCs w:val="20"/>
        </w:rPr>
        <w:t>online survey</w:t>
      </w:r>
      <w:r w:rsidR="00347CEE" w:rsidRPr="00093201">
        <w:rPr>
          <w:rFonts w:asciiTheme="minorHAnsi" w:eastAsia="Times New Roman" w:hAnsiTheme="minorHAnsi" w:cstheme="minorHAnsi"/>
          <w:sz w:val="20"/>
          <w:szCs w:val="20"/>
        </w:rPr>
        <w:t xml:space="preserve"> of U.S. presenters</w:t>
      </w:r>
      <w:r w:rsidR="00427626" w:rsidRPr="00093201">
        <w:rPr>
          <w:rFonts w:asciiTheme="minorHAnsi" w:eastAsia="Times New Roman" w:hAnsiTheme="minorHAnsi" w:cstheme="minorHAnsi"/>
          <w:sz w:val="20"/>
          <w:szCs w:val="20"/>
        </w:rPr>
        <w:t xml:space="preserve">. </w:t>
      </w:r>
      <w:r w:rsidR="00701AFD" w:rsidRPr="00093201">
        <w:rPr>
          <w:rFonts w:asciiTheme="minorHAnsi" w:eastAsia="Times New Roman" w:hAnsiTheme="minorHAnsi" w:cstheme="minorHAnsi"/>
          <w:sz w:val="20"/>
          <w:szCs w:val="20"/>
        </w:rPr>
        <w:t>Mid Atlantic Arts</w:t>
      </w:r>
      <w:r w:rsidR="00427626" w:rsidRPr="00093201">
        <w:rPr>
          <w:rFonts w:asciiTheme="minorHAnsi" w:eastAsia="Times New Roman" w:hAnsiTheme="minorHAnsi" w:cstheme="minorHAnsi"/>
          <w:sz w:val="20"/>
          <w:szCs w:val="20"/>
        </w:rPr>
        <w:t xml:space="preserve"> determine</w:t>
      </w:r>
      <w:r w:rsidR="00896DCE">
        <w:rPr>
          <w:rFonts w:asciiTheme="minorHAnsi" w:eastAsia="Times New Roman" w:hAnsiTheme="minorHAnsi" w:cstheme="minorHAnsi"/>
          <w:sz w:val="20"/>
          <w:szCs w:val="20"/>
        </w:rPr>
        <w:t>s</w:t>
      </w:r>
      <w:r w:rsidR="00427626" w:rsidRPr="00093201">
        <w:rPr>
          <w:rFonts w:asciiTheme="minorHAnsi" w:eastAsia="Times New Roman" w:hAnsiTheme="minorHAnsi" w:cstheme="minorHAnsi"/>
          <w:sz w:val="20"/>
          <w:szCs w:val="20"/>
        </w:rPr>
        <w:t xml:space="preserve"> the final roster </w:t>
      </w:r>
      <w:r w:rsidR="00C15A3D" w:rsidRPr="00093201">
        <w:rPr>
          <w:rFonts w:asciiTheme="minorHAnsi" w:eastAsia="Times New Roman" w:hAnsiTheme="minorHAnsi" w:cstheme="minorHAnsi"/>
          <w:sz w:val="20"/>
          <w:szCs w:val="20"/>
        </w:rPr>
        <w:t>giving</w:t>
      </w:r>
      <w:r w:rsidR="0041123B" w:rsidRPr="00093201">
        <w:rPr>
          <w:rFonts w:asciiTheme="minorHAnsi" w:eastAsia="Times New Roman" w:hAnsiTheme="minorHAnsi" w:cstheme="minorHAnsi"/>
          <w:sz w:val="20"/>
          <w:szCs w:val="20"/>
        </w:rPr>
        <w:t xml:space="preserve"> consideration to</w:t>
      </w:r>
      <w:r w:rsidR="00D9444F" w:rsidRPr="00093201">
        <w:rPr>
          <w:rFonts w:asciiTheme="minorHAnsi" w:eastAsia="Times New Roman" w:hAnsiTheme="minorHAnsi" w:cstheme="minorHAnsi"/>
          <w:sz w:val="20"/>
          <w:szCs w:val="20"/>
        </w:rPr>
        <w:t xml:space="preserve"> presenter feedback and program objectives.</w:t>
      </w:r>
    </w:p>
    <w:p w14:paraId="66AE5C2B" w14:textId="3B739E02" w:rsidR="00427626" w:rsidRPr="00093201" w:rsidRDefault="0041123B" w:rsidP="004F4A26">
      <w:pPr>
        <w:pStyle w:val="ListParagraph"/>
        <w:numPr>
          <w:ilvl w:val="0"/>
          <w:numId w:val="1"/>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b/>
          <w:sz w:val="20"/>
          <w:szCs w:val="20"/>
        </w:rPr>
        <w:t>The Artist Roster</w:t>
      </w:r>
      <w:r w:rsidR="000E597E" w:rsidRPr="00093201">
        <w:rPr>
          <w:rFonts w:asciiTheme="minorHAnsi" w:eastAsia="Times New Roman" w:hAnsiTheme="minorHAnsi" w:cstheme="minorHAnsi"/>
          <w:b/>
          <w:sz w:val="20"/>
          <w:szCs w:val="20"/>
        </w:rPr>
        <w:t xml:space="preserve"> &amp; Focus Region</w:t>
      </w:r>
      <w:r w:rsidRPr="00093201">
        <w:rPr>
          <w:rFonts w:asciiTheme="minorHAnsi" w:eastAsia="Times New Roman" w:hAnsiTheme="minorHAnsi" w:cstheme="minorHAnsi"/>
          <w:b/>
          <w:sz w:val="20"/>
          <w:szCs w:val="20"/>
        </w:rPr>
        <w:t>:</w:t>
      </w:r>
      <w:r w:rsidRPr="00093201">
        <w:rPr>
          <w:rFonts w:asciiTheme="minorHAnsi" w:eastAsia="Times New Roman" w:hAnsiTheme="minorHAnsi" w:cstheme="minorHAnsi"/>
          <w:sz w:val="20"/>
          <w:szCs w:val="20"/>
        </w:rPr>
        <w:t xml:space="preserve"> </w:t>
      </w:r>
      <w:r w:rsidR="00427626" w:rsidRPr="00093201">
        <w:rPr>
          <w:rFonts w:asciiTheme="minorHAnsi" w:eastAsia="Times New Roman" w:hAnsiTheme="minorHAnsi" w:cstheme="minorHAnsi"/>
          <w:sz w:val="20"/>
          <w:szCs w:val="20"/>
        </w:rPr>
        <w:t>The roster includes</w:t>
      </w:r>
      <w:r w:rsidRPr="00093201">
        <w:rPr>
          <w:rFonts w:asciiTheme="minorHAnsi" w:eastAsia="Times New Roman" w:hAnsiTheme="minorHAnsi" w:cstheme="minorHAnsi"/>
          <w:sz w:val="20"/>
          <w:szCs w:val="20"/>
        </w:rPr>
        <w:t xml:space="preserve"> exemplary</w:t>
      </w:r>
      <w:r w:rsidR="004F637C">
        <w:rPr>
          <w:rFonts w:asciiTheme="minorHAnsi" w:eastAsia="Times New Roman" w:hAnsiTheme="minorHAnsi" w:cstheme="minorHAnsi"/>
          <w:sz w:val="20"/>
          <w:szCs w:val="20"/>
        </w:rPr>
        <w:t xml:space="preserve"> </w:t>
      </w:r>
      <w:r w:rsidR="00427626" w:rsidRPr="00093201">
        <w:rPr>
          <w:rFonts w:asciiTheme="minorHAnsi" w:eastAsia="Times New Roman" w:hAnsiTheme="minorHAnsi" w:cstheme="minorHAnsi"/>
          <w:sz w:val="20"/>
          <w:szCs w:val="20"/>
        </w:rPr>
        <w:t xml:space="preserve">ensembles and artists exclusively from </w:t>
      </w:r>
      <w:r w:rsidR="00DC65E1" w:rsidRPr="00093201">
        <w:rPr>
          <w:rFonts w:asciiTheme="minorHAnsi" w:eastAsia="Times New Roman" w:hAnsiTheme="minorHAnsi" w:cstheme="minorHAnsi"/>
          <w:sz w:val="20"/>
          <w:szCs w:val="20"/>
        </w:rPr>
        <w:t>a selected region of the world</w:t>
      </w:r>
      <w:r w:rsidR="00427626" w:rsidRPr="00093201">
        <w:rPr>
          <w:rFonts w:asciiTheme="minorHAnsi" w:eastAsia="Times New Roman" w:hAnsiTheme="minorHAnsi" w:cstheme="minorHAnsi"/>
          <w:sz w:val="20"/>
          <w:szCs w:val="20"/>
        </w:rPr>
        <w:t>.</w:t>
      </w:r>
      <w:r w:rsidR="00DC65E1" w:rsidRPr="00093201">
        <w:rPr>
          <w:rFonts w:asciiTheme="minorHAnsi" w:eastAsia="Times New Roman" w:hAnsiTheme="minorHAnsi" w:cstheme="minorHAnsi"/>
          <w:sz w:val="20"/>
          <w:szCs w:val="20"/>
        </w:rPr>
        <w:t xml:space="preserve"> </w:t>
      </w:r>
      <w:r w:rsidR="00250AC8">
        <w:rPr>
          <w:rFonts w:asciiTheme="minorHAnsi" w:eastAsia="Times New Roman" w:hAnsiTheme="minorHAnsi" w:cstheme="minorHAnsi"/>
          <w:sz w:val="20"/>
          <w:szCs w:val="20"/>
        </w:rPr>
        <w:t xml:space="preserve">This year the focus is Morocco and South Africa. </w:t>
      </w:r>
      <w:r w:rsidR="00DC65E1" w:rsidRPr="00093201">
        <w:rPr>
          <w:rFonts w:asciiTheme="minorHAnsi" w:eastAsia="Times New Roman" w:hAnsiTheme="minorHAnsi" w:cstheme="minorHAnsi"/>
          <w:sz w:val="20"/>
          <w:szCs w:val="20"/>
        </w:rPr>
        <w:t xml:space="preserve">Focus regions change </w:t>
      </w:r>
      <w:r w:rsidR="000E597E" w:rsidRPr="00093201">
        <w:rPr>
          <w:rFonts w:asciiTheme="minorHAnsi" w:eastAsia="Times New Roman" w:hAnsiTheme="minorHAnsi" w:cstheme="minorHAnsi"/>
          <w:sz w:val="20"/>
          <w:szCs w:val="20"/>
        </w:rPr>
        <w:t xml:space="preserve">annually </w:t>
      </w:r>
      <w:r w:rsidR="00DC65E1" w:rsidRPr="00093201">
        <w:rPr>
          <w:rFonts w:asciiTheme="minorHAnsi" w:eastAsia="Times New Roman" w:hAnsiTheme="minorHAnsi" w:cstheme="minorHAnsi"/>
          <w:sz w:val="20"/>
          <w:szCs w:val="20"/>
        </w:rPr>
        <w:t>or biennially.</w:t>
      </w:r>
      <w:r w:rsidR="000E597E" w:rsidRPr="00093201">
        <w:rPr>
          <w:rFonts w:asciiTheme="minorHAnsi" w:eastAsia="Times New Roman" w:hAnsiTheme="minorHAnsi" w:cstheme="minorHAnsi"/>
          <w:sz w:val="20"/>
          <w:szCs w:val="20"/>
        </w:rPr>
        <w:t xml:space="preserve"> </w:t>
      </w:r>
      <w:r w:rsidR="00021930" w:rsidRPr="00093201">
        <w:rPr>
          <w:rFonts w:asciiTheme="minorHAnsi" w:eastAsia="Times New Roman" w:hAnsiTheme="minorHAnsi" w:cstheme="minorHAnsi"/>
          <w:sz w:val="20"/>
          <w:szCs w:val="20"/>
        </w:rPr>
        <w:t>To review the artist roster and</w:t>
      </w:r>
      <w:r w:rsidR="000E597E" w:rsidRPr="00093201">
        <w:rPr>
          <w:rFonts w:asciiTheme="minorHAnsi" w:eastAsia="Times New Roman" w:hAnsiTheme="minorHAnsi" w:cstheme="minorHAnsi"/>
          <w:sz w:val="20"/>
          <w:szCs w:val="20"/>
        </w:rPr>
        <w:t xml:space="preserve"> learn more about the program</w:t>
      </w:r>
      <w:r w:rsidR="00C15A3D" w:rsidRPr="00093201">
        <w:rPr>
          <w:rFonts w:asciiTheme="minorHAnsi" w:eastAsia="Times New Roman" w:hAnsiTheme="minorHAnsi" w:cstheme="minorHAnsi"/>
          <w:sz w:val="20"/>
          <w:szCs w:val="20"/>
        </w:rPr>
        <w:t xml:space="preserve"> visit</w:t>
      </w:r>
      <w:r w:rsidR="003E2859">
        <w:rPr>
          <w:rFonts w:asciiTheme="minorHAnsi" w:eastAsia="Times New Roman" w:hAnsiTheme="minorHAnsi" w:cstheme="minorHAnsi"/>
          <w:sz w:val="20"/>
          <w:szCs w:val="20"/>
        </w:rPr>
        <w:t xml:space="preserve"> </w:t>
      </w:r>
      <w:hyperlink r:id="rId14" w:history="1">
        <w:r w:rsidR="003E2859" w:rsidRPr="003E2859">
          <w:rPr>
            <w:rStyle w:val="Hyperlink"/>
            <w:rFonts w:asciiTheme="minorHAnsi" w:eastAsia="Times New Roman" w:hAnsiTheme="minorHAnsi" w:cstheme="minorHAnsi"/>
            <w:color w:val="8064A2" w:themeColor="accent4"/>
            <w:sz w:val="20"/>
            <w:szCs w:val="20"/>
          </w:rPr>
          <w:t>our website</w:t>
        </w:r>
      </w:hyperlink>
      <w:r w:rsidR="003E2859" w:rsidRPr="003E2859">
        <w:rPr>
          <w:rFonts w:asciiTheme="minorHAnsi" w:eastAsia="Times New Roman" w:hAnsiTheme="minorHAnsi" w:cstheme="minorHAnsi"/>
          <w:color w:val="8064A2" w:themeColor="accent4"/>
          <w:sz w:val="20"/>
          <w:szCs w:val="20"/>
        </w:rPr>
        <w:t xml:space="preserve">. </w:t>
      </w:r>
    </w:p>
    <w:p w14:paraId="66AE5C2C" w14:textId="32B0ADD7" w:rsidR="00427626" w:rsidRPr="00B02C1A" w:rsidRDefault="0041123B" w:rsidP="6801EA3D">
      <w:pPr>
        <w:pStyle w:val="ListParagraph"/>
        <w:numPr>
          <w:ilvl w:val="0"/>
          <w:numId w:val="1"/>
        </w:numPr>
        <w:spacing w:line="240" w:lineRule="auto"/>
        <w:rPr>
          <w:rFonts w:asciiTheme="minorHAnsi" w:eastAsia="Times New Roman" w:hAnsiTheme="minorHAnsi" w:cstheme="minorBidi"/>
          <w:sz w:val="20"/>
          <w:szCs w:val="20"/>
        </w:rPr>
      </w:pPr>
      <w:r w:rsidRPr="6801EA3D">
        <w:rPr>
          <w:rFonts w:asciiTheme="minorHAnsi" w:eastAsia="Times New Roman" w:hAnsiTheme="minorHAnsi" w:cstheme="minorBidi"/>
          <w:b/>
          <w:bCs/>
          <w:sz w:val="20"/>
          <w:szCs w:val="20"/>
        </w:rPr>
        <w:t>Booking Period:</w:t>
      </w:r>
      <w:r w:rsidRPr="6801EA3D">
        <w:rPr>
          <w:rFonts w:asciiTheme="minorHAnsi" w:eastAsia="Times New Roman" w:hAnsiTheme="minorHAnsi" w:cstheme="minorBidi"/>
          <w:sz w:val="20"/>
          <w:szCs w:val="20"/>
        </w:rPr>
        <w:t xml:space="preserve"> Eligible presenters must contact </w:t>
      </w:r>
      <w:r w:rsidR="00317A49" w:rsidRPr="6801EA3D">
        <w:rPr>
          <w:rFonts w:asciiTheme="minorHAnsi" w:eastAsia="Times New Roman" w:hAnsiTheme="minorHAnsi" w:cstheme="minorBidi"/>
          <w:sz w:val="20"/>
          <w:szCs w:val="20"/>
        </w:rPr>
        <w:t>PAGE</w:t>
      </w:r>
      <w:r w:rsidRPr="6801EA3D">
        <w:rPr>
          <w:rFonts w:asciiTheme="minorHAnsi" w:eastAsia="Times New Roman" w:hAnsiTheme="minorHAnsi" w:cstheme="minorBidi"/>
          <w:sz w:val="20"/>
          <w:szCs w:val="20"/>
        </w:rPr>
        <w:t xml:space="preserve"> roster artists’ agents to contract an engagement </w:t>
      </w:r>
      <w:r w:rsidR="00D9444F" w:rsidRPr="6801EA3D">
        <w:rPr>
          <w:rFonts w:asciiTheme="minorHAnsi" w:eastAsia="Times New Roman" w:hAnsiTheme="minorHAnsi" w:cstheme="minorBidi"/>
          <w:sz w:val="20"/>
          <w:szCs w:val="20"/>
        </w:rPr>
        <w:t xml:space="preserve">scheduled </w:t>
      </w:r>
      <w:r w:rsidR="00B047AD" w:rsidRPr="6801EA3D">
        <w:rPr>
          <w:rFonts w:asciiTheme="minorHAnsi" w:eastAsia="Times New Roman" w:hAnsiTheme="minorHAnsi" w:cstheme="minorBidi"/>
          <w:sz w:val="20"/>
          <w:szCs w:val="20"/>
        </w:rPr>
        <w:t xml:space="preserve">between </w:t>
      </w:r>
      <w:r w:rsidR="005744AB" w:rsidRPr="6801EA3D">
        <w:rPr>
          <w:rFonts w:asciiTheme="minorHAnsi" w:eastAsia="Times New Roman" w:hAnsiTheme="minorHAnsi" w:cstheme="minorBidi"/>
          <w:sz w:val="20"/>
          <w:szCs w:val="20"/>
        </w:rPr>
        <w:t>J</w:t>
      </w:r>
      <w:r w:rsidR="004F637C" w:rsidRPr="6801EA3D">
        <w:rPr>
          <w:rFonts w:asciiTheme="minorHAnsi" w:eastAsia="Times New Roman" w:hAnsiTheme="minorHAnsi" w:cstheme="minorBidi"/>
          <w:sz w:val="20"/>
          <w:szCs w:val="20"/>
        </w:rPr>
        <w:t>uly</w:t>
      </w:r>
      <w:r w:rsidR="00B047AD" w:rsidRPr="6801EA3D">
        <w:rPr>
          <w:rFonts w:asciiTheme="minorHAnsi" w:eastAsia="Times New Roman" w:hAnsiTheme="minorHAnsi" w:cstheme="minorBidi"/>
          <w:sz w:val="20"/>
          <w:szCs w:val="20"/>
        </w:rPr>
        <w:t xml:space="preserve"> 1, 202</w:t>
      </w:r>
      <w:r w:rsidR="3846A879" w:rsidRPr="6801EA3D">
        <w:rPr>
          <w:rFonts w:asciiTheme="minorHAnsi" w:eastAsia="Times New Roman" w:hAnsiTheme="minorHAnsi" w:cstheme="minorBidi"/>
          <w:sz w:val="20"/>
          <w:szCs w:val="20"/>
        </w:rPr>
        <w:t>5</w:t>
      </w:r>
      <w:r w:rsidRPr="6801EA3D">
        <w:rPr>
          <w:rFonts w:asciiTheme="minorHAnsi" w:eastAsia="Times New Roman" w:hAnsiTheme="minorHAnsi" w:cstheme="minorBidi"/>
          <w:sz w:val="20"/>
          <w:szCs w:val="20"/>
        </w:rPr>
        <w:t xml:space="preserve"> and </w:t>
      </w:r>
      <w:r w:rsidR="004F637C" w:rsidRPr="6801EA3D">
        <w:rPr>
          <w:rFonts w:asciiTheme="minorHAnsi" w:eastAsia="Times New Roman" w:hAnsiTheme="minorHAnsi" w:cstheme="minorBidi"/>
          <w:sz w:val="20"/>
          <w:szCs w:val="20"/>
        </w:rPr>
        <w:t>June 30</w:t>
      </w:r>
      <w:r w:rsidRPr="6801EA3D">
        <w:rPr>
          <w:rFonts w:asciiTheme="minorHAnsi" w:eastAsia="Times New Roman" w:hAnsiTheme="minorHAnsi" w:cstheme="minorBidi"/>
          <w:sz w:val="20"/>
          <w:szCs w:val="20"/>
        </w:rPr>
        <w:t>, 20</w:t>
      </w:r>
      <w:r w:rsidR="00206AD8" w:rsidRPr="6801EA3D">
        <w:rPr>
          <w:rFonts w:asciiTheme="minorHAnsi" w:eastAsia="Times New Roman" w:hAnsiTheme="minorHAnsi" w:cstheme="minorBidi"/>
          <w:sz w:val="20"/>
          <w:szCs w:val="20"/>
        </w:rPr>
        <w:t>2</w:t>
      </w:r>
      <w:r w:rsidR="61F82543" w:rsidRPr="6801EA3D">
        <w:rPr>
          <w:rFonts w:asciiTheme="minorHAnsi" w:eastAsia="Times New Roman" w:hAnsiTheme="minorHAnsi" w:cstheme="minorBidi"/>
          <w:sz w:val="20"/>
          <w:szCs w:val="20"/>
        </w:rPr>
        <w:t>6</w:t>
      </w:r>
      <w:r w:rsidRPr="6801EA3D">
        <w:rPr>
          <w:rFonts w:asciiTheme="minorHAnsi" w:eastAsia="Times New Roman" w:hAnsiTheme="minorHAnsi" w:cstheme="minorBidi"/>
          <w:sz w:val="20"/>
          <w:szCs w:val="20"/>
        </w:rPr>
        <w:t>.</w:t>
      </w:r>
      <w:r w:rsidR="00D9444F" w:rsidRPr="6801EA3D">
        <w:rPr>
          <w:rFonts w:asciiTheme="minorHAnsi" w:eastAsia="Times New Roman" w:hAnsiTheme="minorHAnsi" w:cstheme="minorBidi"/>
          <w:sz w:val="20"/>
          <w:szCs w:val="20"/>
        </w:rPr>
        <w:t xml:space="preserve"> Firm, written offers must be received and accepted by roster artist agents on or </w:t>
      </w:r>
      <w:r w:rsidR="00D9444F" w:rsidRPr="00B02C1A">
        <w:rPr>
          <w:rFonts w:asciiTheme="minorHAnsi" w:eastAsia="Times New Roman" w:hAnsiTheme="minorHAnsi" w:cstheme="minorBidi"/>
          <w:sz w:val="20"/>
          <w:szCs w:val="20"/>
        </w:rPr>
        <w:t xml:space="preserve">before </w:t>
      </w:r>
      <w:r w:rsidR="00B02C1A" w:rsidRPr="00B02C1A">
        <w:rPr>
          <w:rFonts w:asciiTheme="minorHAnsi" w:eastAsia="Times New Roman" w:hAnsiTheme="minorHAnsi" w:cstheme="minorBidi"/>
          <w:sz w:val="20"/>
          <w:szCs w:val="20"/>
        </w:rPr>
        <w:t>March 27, 2025</w:t>
      </w:r>
      <w:r w:rsidR="000A36E4" w:rsidRPr="00B02C1A">
        <w:rPr>
          <w:rFonts w:asciiTheme="minorHAnsi" w:eastAsia="Times New Roman" w:hAnsiTheme="minorHAnsi" w:cstheme="minorBidi"/>
          <w:sz w:val="20"/>
          <w:szCs w:val="20"/>
        </w:rPr>
        <w:t>.</w:t>
      </w:r>
    </w:p>
    <w:p w14:paraId="66AE5C2D" w14:textId="6041EAAA" w:rsidR="00D9444F" w:rsidRPr="00093201" w:rsidRDefault="006F0BF9" w:rsidP="004F4A26">
      <w:pPr>
        <w:pStyle w:val="ListParagraph"/>
        <w:numPr>
          <w:ilvl w:val="0"/>
          <w:numId w:val="1"/>
        </w:numPr>
        <w:spacing w:line="240" w:lineRule="auto"/>
        <w:rPr>
          <w:rFonts w:asciiTheme="minorHAnsi" w:eastAsia="Times New Roman" w:hAnsiTheme="minorHAnsi" w:cstheme="minorHAnsi"/>
          <w:sz w:val="20"/>
          <w:szCs w:val="20"/>
        </w:rPr>
      </w:pPr>
      <w:r w:rsidRPr="00B02C1A">
        <w:rPr>
          <w:rFonts w:asciiTheme="minorHAnsi" w:eastAsia="Times New Roman" w:hAnsiTheme="minorHAnsi" w:cstheme="minorHAnsi"/>
          <w:b/>
          <w:sz w:val="20"/>
          <w:szCs w:val="20"/>
        </w:rPr>
        <w:t>Grant Awards</w:t>
      </w:r>
      <w:r w:rsidR="00D9444F" w:rsidRPr="00B02C1A">
        <w:rPr>
          <w:rFonts w:asciiTheme="minorHAnsi" w:eastAsia="Times New Roman" w:hAnsiTheme="minorHAnsi" w:cstheme="minorHAnsi"/>
          <w:b/>
          <w:sz w:val="20"/>
          <w:szCs w:val="20"/>
        </w:rPr>
        <w:t>:</w:t>
      </w:r>
      <w:r w:rsidR="00D9444F" w:rsidRPr="00B02C1A">
        <w:rPr>
          <w:rFonts w:asciiTheme="minorHAnsi" w:eastAsia="Times New Roman" w:hAnsiTheme="minorHAnsi" w:cstheme="minorHAnsi"/>
          <w:sz w:val="20"/>
          <w:szCs w:val="20"/>
        </w:rPr>
        <w:t xml:space="preserve"> </w:t>
      </w:r>
      <w:r w:rsidR="00AB3E11" w:rsidRPr="00B02C1A">
        <w:rPr>
          <w:rFonts w:asciiTheme="minorHAnsi" w:eastAsia="Times New Roman" w:hAnsiTheme="minorHAnsi" w:cstheme="minorHAnsi"/>
          <w:sz w:val="20"/>
          <w:szCs w:val="20"/>
        </w:rPr>
        <w:t>Fee</w:t>
      </w:r>
      <w:r w:rsidRPr="00B02C1A">
        <w:rPr>
          <w:rFonts w:asciiTheme="minorHAnsi" w:eastAsia="Times New Roman" w:hAnsiTheme="minorHAnsi" w:cstheme="minorHAnsi"/>
          <w:sz w:val="20"/>
          <w:szCs w:val="20"/>
        </w:rPr>
        <w:t xml:space="preserve"> subsidy grants</w:t>
      </w:r>
      <w:r w:rsidRPr="00093201">
        <w:rPr>
          <w:rFonts w:asciiTheme="minorHAnsi" w:eastAsia="Times New Roman" w:hAnsiTheme="minorHAnsi" w:cstheme="minorHAnsi"/>
          <w:sz w:val="20"/>
          <w:szCs w:val="20"/>
        </w:rPr>
        <w:t xml:space="preserve"> </w:t>
      </w:r>
      <w:r w:rsidR="00AB3E11" w:rsidRPr="00093201">
        <w:rPr>
          <w:rFonts w:asciiTheme="minorHAnsi" w:eastAsia="Times New Roman" w:hAnsiTheme="minorHAnsi" w:cstheme="minorHAnsi"/>
          <w:sz w:val="20"/>
          <w:szCs w:val="20"/>
        </w:rPr>
        <w:t xml:space="preserve">will vary </w:t>
      </w:r>
      <w:r w:rsidR="00B047AD" w:rsidRPr="00093201">
        <w:rPr>
          <w:rFonts w:asciiTheme="minorHAnsi" w:eastAsia="Times New Roman" w:hAnsiTheme="minorHAnsi" w:cstheme="minorHAnsi"/>
          <w:sz w:val="20"/>
          <w:szCs w:val="20"/>
        </w:rPr>
        <w:t>and</w:t>
      </w:r>
      <w:r w:rsidR="00A07D89" w:rsidRPr="00093201">
        <w:rPr>
          <w:rFonts w:asciiTheme="minorHAnsi" w:eastAsia="Times New Roman" w:hAnsiTheme="minorHAnsi" w:cstheme="minorHAnsi"/>
          <w:sz w:val="20"/>
          <w:szCs w:val="20"/>
        </w:rPr>
        <w:t xml:space="preserve"> may</w:t>
      </w:r>
      <w:r w:rsidR="00CA397E" w:rsidRPr="00093201">
        <w:rPr>
          <w:rFonts w:asciiTheme="minorHAnsi" w:eastAsia="Times New Roman" w:hAnsiTheme="minorHAnsi" w:cstheme="minorHAnsi"/>
          <w:sz w:val="20"/>
          <w:szCs w:val="20"/>
        </w:rPr>
        <w:t xml:space="preserve"> </w:t>
      </w:r>
      <w:r w:rsidRPr="00093201">
        <w:rPr>
          <w:rFonts w:asciiTheme="minorHAnsi" w:eastAsia="Times New Roman" w:hAnsiTheme="minorHAnsi" w:cstheme="minorHAnsi"/>
          <w:sz w:val="20"/>
          <w:szCs w:val="20"/>
        </w:rPr>
        <w:t>support</w:t>
      </w:r>
      <w:r w:rsidR="00D9444F" w:rsidRPr="00093201">
        <w:rPr>
          <w:rFonts w:asciiTheme="minorHAnsi" w:eastAsia="Times New Roman" w:hAnsiTheme="minorHAnsi" w:cstheme="minorHAnsi"/>
          <w:sz w:val="20"/>
          <w:szCs w:val="20"/>
        </w:rPr>
        <w:t xml:space="preserve"> up to </w:t>
      </w:r>
      <w:r w:rsidR="00B047AD" w:rsidRPr="00093201">
        <w:rPr>
          <w:rFonts w:asciiTheme="minorHAnsi" w:eastAsia="Times New Roman" w:hAnsiTheme="minorHAnsi" w:cstheme="minorHAnsi"/>
          <w:sz w:val="20"/>
          <w:szCs w:val="20"/>
        </w:rPr>
        <w:t>50</w:t>
      </w:r>
      <w:r w:rsidR="00D9444F" w:rsidRPr="00093201">
        <w:rPr>
          <w:rFonts w:asciiTheme="minorHAnsi" w:eastAsia="Times New Roman" w:hAnsiTheme="minorHAnsi" w:cstheme="minorHAnsi"/>
          <w:sz w:val="20"/>
          <w:szCs w:val="20"/>
        </w:rPr>
        <w:t>% of the</w:t>
      </w:r>
      <w:r w:rsidR="00B047AD" w:rsidRPr="00093201">
        <w:rPr>
          <w:rFonts w:asciiTheme="minorHAnsi" w:eastAsia="Times New Roman" w:hAnsiTheme="minorHAnsi" w:cstheme="minorHAnsi"/>
          <w:sz w:val="20"/>
          <w:szCs w:val="20"/>
        </w:rPr>
        <w:t xml:space="preserve"> inclusive fee negotiated between the agent and the presenter.</w:t>
      </w:r>
      <w:r w:rsidR="00D9444F" w:rsidRPr="00093201">
        <w:rPr>
          <w:rFonts w:asciiTheme="minorHAnsi" w:eastAsia="Times New Roman" w:hAnsiTheme="minorHAnsi" w:cstheme="minorHAnsi"/>
          <w:sz w:val="20"/>
          <w:szCs w:val="20"/>
        </w:rPr>
        <w:t xml:space="preserve"> </w:t>
      </w:r>
      <w:r w:rsidR="000A0A20" w:rsidRPr="00093201">
        <w:rPr>
          <w:rFonts w:asciiTheme="minorHAnsi" w:eastAsia="Times New Roman" w:hAnsiTheme="minorHAnsi" w:cstheme="minorHAnsi"/>
          <w:sz w:val="20"/>
          <w:szCs w:val="20"/>
        </w:rPr>
        <w:t>Grants generally range between $2,000</w:t>
      </w:r>
      <w:r w:rsidR="00A07C5F" w:rsidRPr="00093201">
        <w:rPr>
          <w:rFonts w:asciiTheme="minorHAnsi" w:eastAsia="Times New Roman" w:hAnsiTheme="minorHAnsi" w:cstheme="minorHAnsi"/>
          <w:sz w:val="20"/>
          <w:szCs w:val="20"/>
        </w:rPr>
        <w:t xml:space="preserve"> - $8,000.</w:t>
      </w:r>
    </w:p>
    <w:p w14:paraId="66AE5C2E" w14:textId="77777777" w:rsidR="006F0BF9" w:rsidRPr="00093201" w:rsidRDefault="006F0BF9" w:rsidP="004F4A26">
      <w:pPr>
        <w:pStyle w:val="ListParagraph"/>
        <w:numPr>
          <w:ilvl w:val="0"/>
          <w:numId w:val="1"/>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b/>
          <w:sz w:val="20"/>
          <w:szCs w:val="20"/>
        </w:rPr>
        <w:t>How to Receive a Grant Award</w:t>
      </w:r>
      <w:r w:rsidR="0041123B" w:rsidRPr="00093201">
        <w:rPr>
          <w:rFonts w:asciiTheme="minorHAnsi" w:eastAsia="Times New Roman" w:hAnsiTheme="minorHAnsi" w:cstheme="minorHAnsi"/>
          <w:b/>
          <w:sz w:val="20"/>
          <w:szCs w:val="20"/>
        </w:rPr>
        <w:t>:</w:t>
      </w:r>
      <w:r w:rsidR="0041123B" w:rsidRPr="00093201">
        <w:rPr>
          <w:rFonts w:asciiTheme="minorHAnsi" w:eastAsia="Times New Roman" w:hAnsiTheme="minorHAnsi" w:cstheme="minorHAnsi"/>
          <w:sz w:val="20"/>
          <w:szCs w:val="20"/>
        </w:rPr>
        <w:t xml:space="preserve"> </w:t>
      </w:r>
    </w:p>
    <w:p w14:paraId="66AE5C30" w14:textId="7C68B967" w:rsidR="006F0BF9" w:rsidRPr="00093201" w:rsidRDefault="00D9444F" w:rsidP="004F4A26">
      <w:pPr>
        <w:pStyle w:val="ListParagraph"/>
        <w:numPr>
          <w:ilvl w:val="1"/>
          <w:numId w:val="12"/>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sz w:val="20"/>
          <w:szCs w:val="20"/>
        </w:rPr>
        <w:lastRenderedPageBreak/>
        <w:t>Interested presenters should contact the roster artist’s booking agent directly to negotiate terms of the engagemen</w:t>
      </w:r>
      <w:r w:rsidR="00C9494F" w:rsidRPr="00093201">
        <w:rPr>
          <w:rFonts w:asciiTheme="minorHAnsi" w:eastAsia="Times New Roman" w:hAnsiTheme="minorHAnsi" w:cstheme="minorHAnsi"/>
          <w:sz w:val="20"/>
          <w:szCs w:val="20"/>
        </w:rPr>
        <w:t>t</w:t>
      </w:r>
      <w:r w:rsidR="00993BA3" w:rsidRPr="00093201">
        <w:rPr>
          <w:rFonts w:asciiTheme="minorHAnsi" w:eastAsia="Times New Roman" w:hAnsiTheme="minorHAnsi" w:cstheme="minorHAnsi"/>
          <w:sz w:val="20"/>
          <w:szCs w:val="20"/>
        </w:rPr>
        <w:t>,</w:t>
      </w:r>
      <w:r w:rsidR="00C9494F" w:rsidRPr="00093201">
        <w:rPr>
          <w:rFonts w:asciiTheme="minorHAnsi" w:eastAsia="Times New Roman" w:hAnsiTheme="minorHAnsi" w:cstheme="minorHAnsi"/>
          <w:sz w:val="20"/>
          <w:szCs w:val="20"/>
        </w:rPr>
        <w:t xml:space="preserve"> including </w:t>
      </w:r>
      <w:r w:rsidR="00021930" w:rsidRPr="00093201">
        <w:rPr>
          <w:rFonts w:asciiTheme="minorHAnsi" w:eastAsia="Times New Roman" w:hAnsiTheme="minorHAnsi" w:cstheme="minorHAnsi"/>
          <w:sz w:val="20"/>
          <w:szCs w:val="20"/>
        </w:rPr>
        <w:t xml:space="preserve">artist-involved community engagement activities and </w:t>
      </w:r>
      <w:r w:rsidR="00C9494F" w:rsidRPr="00093201">
        <w:rPr>
          <w:rFonts w:asciiTheme="minorHAnsi" w:eastAsia="Times New Roman" w:hAnsiTheme="minorHAnsi" w:cstheme="minorHAnsi"/>
          <w:sz w:val="20"/>
          <w:szCs w:val="20"/>
        </w:rPr>
        <w:t>any potential fee subsidy</w:t>
      </w:r>
      <w:r w:rsidRPr="00093201">
        <w:rPr>
          <w:rFonts w:asciiTheme="minorHAnsi" w:eastAsia="Times New Roman" w:hAnsiTheme="minorHAnsi" w:cstheme="minorHAnsi"/>
          <w:sz w:val="20"/>
          <w:szCs w:val="20"/>
        </w:rPr>
        <w:t xml:space="preserve">. </w:t>
      </w:r>
      <w:r w:rsidR="006F0BF9" w:rsidRPr="00093201">
        <w:rPr>
          <w:rFonts w:asciiTheme="minorHAnsi" w:eastAsia="Times New Roman" w:hAnsiTheme="minorHAnsi" w:cstheme="minorHAnsi"/>
          <w:sz w:val="20"/>
          <w:szCs w:val="20"/>
        </w:rPr>
        <w:t xml:space="preserve">Visit </w:t>
      </w:r>
      <w:hyperlink r:id="rId15" w:history="1">
        <w:r w:rsidR="00AD6D91" w:rsidRPr="000C1148">
          <w:rPr>
            <w:rStyle w:val="Hyperlink"/>
            <w:rFonts w:asciiTheme="minorHAnsi" w:eastAsia="Times New Roman" w:hAnsiTheme="minorHAnsi" w:cstheme="minorHAnsi"/>
            <w:color w:val="7030A0"/>
            <w:sz w:val="20"/>
            <w:szCs w:val="20"/>
          </w:rPr>
          <w:t>midatlanticarts.org</w:t>
        </w:r>
      </w:hyperlink>
      <w:r w:rsidR="00AD6D91" w:rsidRPr="00093201">
        <w:rPr>
          <w:rFonts w:asciiTheme="minorHAnsi" w:eastAsia="Times New Roman" w:hAnsiTheme="minorHAnsi" w:cstheme="minorHAnsi"/>
          <w:sz w:val="20"/>
          <w:szCs w:val="20"/>
        </w:rPr>
        <w:t xml:space="preserve"> </w:t>
      </w:r>
      <w:r w:rsidR="006F0BF9" w:rsidRPr="00093201">
        <w:rPr>
          <w:rFonts w:asciiTheme="minorHAnsi" w:eastAsia="Times New Roman" w:hAnsiTheme="minorHAnsi" w:cstheme="minorHAnsi"/>
          <w:sz w:val="20"/>
          <w:szCs w:val="20"/>
        </w:rPr>
        <w:t>to view the artist roster.</w:t>
      </w:r>
    </w:p>
    <w:p w14:paraId="32A7A0A0" w14:textId="77777777" w:rsidR="00901A5C" w:rsidRPr="00093201" w:rsidRDefault="00CD6FED" w:rsidP="004F4A26">
      <w:pPr>
        <w:pStyle w:val="ListParagraph"/>
        <w:numPr>
          <w:ilvl w:val="1"/>
          <w:numId w:val="12"/>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sz w:val="20"/>
          <w:szCs w:val="20"/>
        </w:rPr>
        <w:t xml:space="preserve">Offer letters must include </w:t>
      </w:r>
    </w:p>
    <w:p w14:paraId="797ED0AB" w14:textId="77777777" w:rsidR="00901A5C" w:rsidRPr="00093201" w:rsidRDefault="00CD6FED" w:rsidP="00901A5C">
      <w:pPr>
        <w:pStyle w:val="ListParagraph"/>
        <w:numPr>
          <w:ilvl w:val="2"/>
          <w:numId w:val="12"/>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sz w:val="20"/>
          <w:szCs w:val="20"/>
        </w:rPr>
        <w:t>the presenter’s name</w:t>
      </w:r>
      <w:r w:rsidR="00901A5C" w:rsidRPr="00093201">
        <w:rPr>
          <w:rFonts w:asciiTheme="minorHAnsi" w:eastAsia="Times New Roman" w:hAnsiTheme="minorHAnsi" w:cstheme="minorHAnsi"/>
          <w:sz w:val="20"/>
          <w:szCs w:val="20"/>
        </w:rPr>
        <w:t xml:space="preserve"> and </w:t>
      </w:r>
      <w:r w:rsidRPr="00093201">
        <w:rPr>
          <w:rFonts w:asciiTheme="minorHAnsi" w:eastAsia="Times New Roman" w:hAnsiTheme="minorHAnsi" w:cstheme="minorHAnsi"/>
          <w:sz w:val="20"/>
          <w:szCs w:val="20"/>
        </w:rPr>
        <w:t xml:space="preserve">contact information, </w:t>
      </w:r>
    </w:p>
    <w:p w14:paraId="0A861F90" w14:textId="77777777" w:rsidR="00CC0986" w:rsidRDefault="00CD6FED" w:rsidP="00CC0986">
      <w:pPr>
        <w:pStyle w:val="ListParagraph"/>
        <w:numPr>
          <w:ilvl w:val="2"/>
          <w:numId w:val="12"/>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sz w:val="20"/>
          <w:szCs w:val="20"/>
        </w:rPr>
        <w:t xml:space="preserve">public performance </w:t>
      </w:r>
      <w:r w:rsidR="00CC0986">
        <w:rPr>
          <w:rFonts w:asciiTheme="minorHAnsi" w:eastAsia="Times New Roman" w:hAnsiTheme="minorHAnsi" w:cstheme="minorHAnsi"/>
          <w:sz w:val="20"/>
          <w:szCs w:val="20"/>
        </w:rPr>
        <w:t>date(s)</w:t>
      </w:r>
    </w:p>
    <w:p w14:paraId="308AF310" w14:textId="073A16C8" w:rsidR="00CC0986" w:rsidRPr="00CC0986" w:rsidRDefault="00CD6FED" w:rsidP="00CC0986">
      <w:pPr>
        <w:pStyle w:val="ListParagraph"/>
        <w:numPr>
          <w:ilvl w:val="2"/>
          <w:numId w:val="12"/>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sz w:val="20"/>
          <w:szCs w:val="20"/>
        </w:rPr>
        <w:t>community engagement</w:t>
      </w:r>
      <w:r w:rsidR="00CC0986">
        <w:rPr>
          <w:rFonts w:asciiTheme="minorHAnsi" w:eastAsia="Times New Roman" w:hAnsiTheme="minorHAnsi" w:cstheme="minorHAnsi"/>
          <w:sz w:val="20"/>
          <w:szCs w:val="20"/>
        </w:rPr>
        <w:t xml:space="preserve"> activity</w:t>
      </w:r>
      <w:r w:rsidRPr="00093201">
        <w:rPr>
          <w:rFonts w:asciiTheme="minorHAnsi" w:eastAsia="Times New Roman" w:hAnsiTheme="minorHAnsi" w:cstheme="minorHAnsi"/>
          <w:sz w:val="20"/>
          <w:szCs w:val="20"/>
        </w:rPr>
        <w:t xml:space="preserve"> date(s)</w:t>
      </w:r>
      <w:r w:rsidR="0090544D">
        <w:rPr>
          <w:rFonts w:asciiTheme="minorHAnsi" w:eastAsia="Times New Roman" w:hAnsiTheme="minorHAnsi" w:cstheme="minorHAnsi"/>
          <w:sz w:val="20"/>
          <w:szCs w:val="20"/>
        </w:rPr>
        <w:t xml:space="preserve"> and details of planned engagement</w:t>
      </w:r>
    </w:p>
    <w:p w14:paraId="54004EF6" w14:textId="001D7022" w:rsidR="00901A5C" w:rsidRPr="00093201" w:rsidRDefault="00CD6FED" w:rsidP="00901A5C">
      <w:pPr>
        <w:pStyle w:val="ListParagraph"/>
        <w:numPr>
          <w:ilvl w:val="2"/>
          <w:numId w:val="12"/>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sz w:val="20"/>
          <w:szCs w:val="20"/>
        </w:rPr>
        <w:t>negotiated inclusive fee</w:t>
      </w:r>
    </w:p>
    <w:p w14:paraId="66AE5C31" w14:textId="696A6618" w:rsidR="00CD6FED" w:rsidRPr="00093201" w:rsidRDefault="00CD6FED" w:rsidP="00901A5C">
      <w:pPr>
        <w:pStyle w:val="ListParagraph"/>
        <w:numPr>
          <w:ilvl w:val="2"/>
          <w:numId w:val="12"/>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sz w:val="20"/>
          <w:szCs w:val="20"/>
        </w:rPr>
        <w:t>recommended grant support amount, as negotiated with the artist’s agent</w:t>
      </w:r>
    </w:p>
    <w:p w14:paraId="7243EE48" w14:textId="77B5980B" w:rsidR="002A0F65" w:rsidRDefault="001E6CAD" w:rsidP="6801EA3D">
      <w:pPr>
        <w:pStyle w:val="ListParagraph"/>
        <w:numPr>
          <w:ilvl w:val="1"/>
          <w:numId w:val="12"/>
        </w:numPr>
        <w:spacing w:line="240" w:lineRule="auto"/>
        <w:rPr>
          <w:rFonts w:asciiTheme="minorHAnsi" w:eastAsia="Times New Roman" w:hAnsiTheme="minorHAnsi" w:cstheme="minorBidi"/>
          <w:sz w:val="20"/>
          <w:szCs w:val="20"/>
        </w:rPr>
      </w:pPr>
      <w:r w:rsidRPr="6801EA3D">
        <w:rPr>
          <w:rFonts w:asciiTheme="minorHAnsi" w:eastAsia="Times New Roman" w:hAnsiTheme="minorHAnsi" w:cstheme="minorBidi"/>
          <w:sz w:val="20"/>
          <w:szCs w:val="20"/>
        </w:rPr>
        <w:t xml:space="preserve">After the booking period ends </w:t>
      </w:r>
      <w:r w:rsidR="00680836" w:rsidRPr="6801EA3D">
        <w:rPr>
          <w:rFonts w:asciiTheme="minorHAnsi" w:eastAsia="Times New Roman" w:hAnsiTheme="minorHAnsi" w:cstheme="minorBidi"/>
          <w:sz w:val="20"/>
          <w:szCs w:val="20"/>
        </w:rPr>
        <w:t xml:space="preserve">on </w:t>
      </w:r>
      <w:r w:rsidR="00B02C1A" w:rsidRPr="00B02C1A">
        <w:rPr>
          <w:rFonts w:asciiTheme="minorHAnsi" w:eastAsia="Times New Roman" w:hAnsiTheme="minorHAnsi" w:cstheme="minorBidi"/>
          <w:sz w:val="20"/>
          <w:szCs w:val="20"/>
        </w:rPr>
        <w:t>March 27, 2025</w:t>
      </w:r>
      <w:r w:rsidRPr="00B02C1A">
        <w:rPr>
          <w:rFonts w:asciiTheme="minorHAnsi" w:eastAsia="Times New Roman" w:hAnsiTheme="minorHAnsi" w:cstheme="minorBidi"/>
          <w:sz w:val="20"/>
          <w:szCs w:val="20"/>
        </w:rPr>
        <w:t xml:space="preserve">, </w:t>
      </w:r>
      <w:r w:rsidR="00CD6FED" w:rsidRPr="00B02C1A">
        <w:rPr>
          <w:rFonts w:asciiTheme="minorHAnsi" w:eastAsia="Times New Roman" w:hAnsiTheme="minorHAnsi" w:cstheme="minorBidi"/>
          <w:sz w:val="20"/>
          <w:szCs w:val="20"/>
        </w:rPr>
        <w:t xml:space="preserve">agents provide </w:t>
      </w:r>
      <w:r w:rsidR="00701AFD" w:rsidRPr="00B02C1A">
        <w:rPr>
          <w:rFonts w:asciiTheme="minorHAnsi" w:eastAsia="Times New Roman" w:hAnsiTheme="minorHAnsi" w:cstheme="minorBidi"/>
          <w:sz w:val="20"/>
          <w:szCs w:val="20"/>
        </w:rPr>
        <w:t>Mid Atlantic Arts</w:t>
      </w:r>
      <w:r w:rsidR="00CD6FED" w:rsidRPr="00B02C1A">
        <w:rPr>
          <w:rFonts w:asciiTheme="minorHAnsi" w:eastAsia="Times New Roman" w:hAnsiTheme="minorHAnsi" w:cstheme="minorBidi"/>
          <w:sz w:val="20"/>
          <w:szCs w:val="20"/>
        </w:rPr>
        <w:t xml:space="preserve"> </w:t>
      </w:r>
      <w:r w:rsidR="00AD4973" w:rsidRPr="00B02C1A">
        <w:rPr>
          <w:rFonts w:asciiTheme="minorHAnsi" w:eastAsia="Times New Roman" w:hAnsiTheme="minorHAnsi" w:cstheme="minorBidi"/>
          <w:sz w:val="20"/>
          <w:szCs w:val="20"/>
        </w:rPr>
        <w:t xml:space="preserve">with </w:t>
      </w:r>
      <w:r w:rsidR="00CD6FED" w:rsidRPr="00B02C1A">
        <w:rPr>
          <w:rFonts w:asciiTheme="minorHAnsi" w:eastAsia="Times New Roman" w:hAnsiTheme="minorHAnsi" w:cstheme="minorBidi"/>
          <w:sz w:val="20"/>
          <w:szCs w:val="20"/>
        </w:rPr>
        <w:t xml:space="preserve">offer letters and </w:t>
      </w:r>
      <w:r w:rsidR="00701AFD" w:rsidRPr="00B02C1A">
        <w:rPr>
          <w:rFonts w:asciiTheme="minorHAnsi" w:eastAsia="Times New Roman" w:hAnsiTheme="minorHAnsi" w:cstheme="minorBidi"/>
          <w:sz w:val="20"/>
          <w:szCs w:val="20"/>
        </w:rPr>
        <w:t>Mid Atlantic Arts</w:t>
      </w:r>
      <w:r w:rsidR="0041123B" w:rsidRPr="00B02C1A">
        <w:rPr>
          <w:rFonts w:asciiTheme="minorHAnsi" w:eastAsia="Times New Roman" w:hAnsiTheme="minorHAnsi" w:cstheme="minorBidi"/>
          <w:sz w:val="20"/>
          <w:szCs w:val="20"/>
        </w:rPr>
        <w:t xml:space="preserve"> contacts eligible presenters directly with instructions</w:t>
      </w:r>
      <w:r w:rsidR="0041123B" w:rsidRPr="6801EA3D">
        <w:rPr>
          <w:rFonts w:asciiTheme="minorHAnsi" w:eastAsia="Times New Roman" w:hAnsiTheme="minorHAnsi" w:cstheme="minorBidi"/>
          <w:sz w:val="20"/>
          <w:szCs w:val="20"/>
        </w:rPr>
        <w:t xml:space="preserve"> to receive fee subsidies. </w:t>
      </w:r>
    </w:p>
    <w:p w14:paraId="66AE5C32" w14:textId="429F53AF" w:rsidR="0041123B" w:rsidRPr="00093201" w:rsidRDefault="0041123B" w:rsidP="002A0F65">
      <w:pPr>
        <w:pStyle w:val="ListParagraph"/>
        <w:numPr>
          <w:ilvl w:val="2"/>
          <w:numId w:val="12"/>
        </w:numPr>
        <w:spacing w:line="240" w:lineRule="auto"/>
        <w:rPr>
          <w:rFonts w:asciiTheme="minorHAnsi" w:eastAsia="Times New Roman" w:hAnsiTheme="minorHAnsi" w:cstheme="minorHAnsi"/>
          <w:sz w:val="20"/>
          <w:szCs w:val="20"/>
        </w:rPr>
      </w:pPr>
      <w:r w:rsidRPr="00093201">
        <w:rPr>
          <w:rFonts w:asciiTheme="minorHAnsi" w:eastAsia="Times New Roman" w:hAnsiTheme="minorHAnsi" w:cstheme="minorHAnsi"/>
          <w:sz w:val="20"/>
          <w:szCs w:val="20"/>
        </w:rPr>
        <w:t xml:space="preserve">Presenters interested in receiving subsidy must then complete a brief </w:t>
      </w:r>
      <w:r w:rsidR="00D9444F" w:rsidRPr="00093201">
        <w:rPr>
          <w:rFonts w:asciiTheme="minorHAnsi" w:eastAsia="Times New Roman" w:hAnsiTheme="minorHAnsi" w:cstheme="minorHAnsi"/>
          <w:sz w:val="20"/>
          <w:szCs w:val="20"/>
        </w:rPr>
        <w:t>online form</w:t>
      </w:r>
      <w:r w:rsidRPr="00093201">
        <w:rPr>
          <w:rFonts w:asciiTheme="minorHAnsi" w:eastAsia="Times New Roman" w:hAnsiTheme="minorHAnsi" w:cstheme="minorHAnsi"/>
          <w:sz w:val="20"/>
          <w:szCs w:val="20"/>
        </w:rPr>
        <w:t xml:space="preserve"> with details about their organization and the engagement</w:t>
      </w:r>
      <w:r w:rsidR="00021930" w:rsidRPr="00093201">
        <w:rPr>
          <w:rFonts w:asciiTheme="minorHAnsi" w:eastAsia="Times New Roman" w:hAnsiTheme="minorHAnsi" w:cstheme="minorHAnsi"/>
          <w:sz w:val="20"/>
          <w:szCs w:val="20"/>
        </w:rPr>
        <w:t>, including</w:t>
      </w:r>
      <w:r w:rsidR="002A0F65">
        <w:rPr>
          <w:rFonts w:asciiTheme="minorHAnsi" w:eastAsia="Times New Roman" w:hAnsiTheme="minorHAnsi" w:cstheme="minorHAnsi"/>
          <w:sz w:val="20"/>
          <w:szCs w:val="20"/>
        </w:rPr>
        <w:t xml:space="preserve"> details of the</w:t>
      </w:r>
      <w:r w:rsidR="00021930" w:rsidRPr="00093201">
        <w:rPr>
          <w:rFonts w:asciiTheme="minorHAnsi" w:eastAsia="Times New Roman" w:hAnsiTheme="minorHAnsi" w:cstheme="minorHAnsi"/>
          <w:sz w:val="20"/>
          <w:szCs w:val="20"/>
        </w:rPr>
        <w:t xml:space="preserve"> planned artist-involved community engagement</w:t>
      </w:r>
      <w:r w:rsidRPr="00093201">
        <w:rPr>
          <w:rFonts w:asciiTheme="minorHAnsi" w:eastAsia="Times New Roman" w:hAnsiTheme="minorHAnsi" w:cstheme="minorHAnsi"/>
          <w:sz w:val="20"/>
          <w:szCs w:val="20"/>
        </w:rPr>
        <w:t>.</w:t>
      </w:r>
    </w:p>
    <w:p w14:paraId="692E1DB1" w14:textId="01ADAD7E" w:rsidR="00896DCE" w:rsidRPr="00896DCE" w:rsidRDefault="00F855B1" w:rsidP="00E31536">
      <w:pPr>
        <w:pStyle w:val="ListParagraph"/>
        <w:numPr>
          <w:ilvl w:val="1"/>
          <w:numId w:val="1"/>
        </w:numPr>
        <w:spacing w:line="240" w:lineRule="auto"/>
        <w:rPr>
          <w:rFonts w:asciiTheme="minorHAnsi" w:hAnsiTheme="minorHAnsi" w:cstheme="minorHAnsi"/>
          <w:sz w:val="20"/>
        </w:rPr>
      </w:pPr>
      <w:r w:rsidRPr="00093201">
        <w:rPr>
          <w:rFonts w:asciiTheme="minorHAnsi" w:hAnsiTheme="minorHAnsi" w:cstheme="minorHAnsi"/>
          <w:sz w:val="20"/>
        </w:rPr>
        <w:t xml:space="preserve">We encourage </w:t>
      </w:r>
      <w:r w:rsidR="004056B5" w:rsidRPr="00093201">
        <w:rPr>
          <w:rFonts w:asciiTheme="minorHAnsi" w:hAnsiTheme="minorHAnsi" w:cstheme="minorHAnsi"/>
          <w:sz w:val="20"/>
        </w:rPr>
        <w:t xml:space="preserve">the participation of presenters from a variety of eligible organizations including: organizations that serve populations that are underserved, such as those whose opportunities to experience the arts are limited by ethnicity, economics, geography, or disability; organizations with small and medium-sized budgets; organizations from rural to urban communities; and organizations that may be receiving </w:t>
      </w:r>
      <w:r w:rsidR="007D2925" w:rsidRPr="00093201">
        <w:rPr>
          <w:rFonts w:asciiTheme="minorHAnsi" w:hAnsiTheme="minorHAnsi" w:cstheme="minorHAnsi"/>
          <w:sz w:val="20"/>
        </w:rPr>
        <w:t xml:space="preserve">funding from Mid Atlantic Arts </w:t>
      </w:r>
      <w:r w:rsidR="001A0787" w:rsidRPr="00093201">
        <w:rPr>
          <w:rFonts w:asciiTheme="minorHAnsi" w:hAnsiTheme="minorHAnsi" w:cstheme="minorHAnsi"/>
          <w:sz w:val="20"/>
        </w:rPr>
        <w:t>in cooperation with the National Endowment for the Arts for the first time.</w:t>
      </w:r>
    </w:p>
    <w:p w14:paraId="2F203A78" w14:textId="02B665B1" w:rsidR="0005502D" w:rsidRPr="00504EB0" w:rsidRDefault="006F0BF9" w:rsidP="00504EB0">
      <w:pPr>
        <w:pStyle w:val="ListParagraph"/>
        <w:numPr>
          <w:ilvl w:val="0"/>
          <w:numId w:val="1"/>
        </w:numPr>
        <w:spacing w:line="240" w:lineRule="auto"/>
        <w:rPr>
          <w:rFonts w:asciiTheme="minorHAnsi" w:hAnsiTheme="minorHAnsi" w:cstheme="minorHAnsi"/>
          <w:sz w:val="20"/>
        </w:rPr>
      </w:pPr>
      <w:r w:rsidRPr="00504EB0">
        <w:rPr>
          <w:rFonts w:asciiTheme="minorHAnsi" w:hAnsiTheme="minorHAnsi" w:cstheme="minorHAnsi"/>
          <w:b/>
          <w:sz w:val="20"/>
        </w:rPr>
        <w:t>Determination of Grant Award Amounts:</w:t>
      </w:r>
      <w:r w:rsidRPr="00504EB0">
        <w:rPr>
          <w:rFonts w:asciiTheme="minorHAnsi" w:hAnsiTheme="minorHAnsi" w:cstheme="minorHAnsi"/>
          <w:sz w:val="20"/>
        </w:rPr>
        <w:t xml:space="preserve"> </w:t>
      </w:r>
    </w:p>
    <w:p w14:paraId="66AE5C33" w14:textId="1B232A73" w:rsidR="006F0BF9" w:rsidRPr="00093201" w:rsidRDefault="006F0BF9" w:rsidP="00504EB0">
      <w:pPr>
        <w:pStyle w:val="ListParagraph"/>
        <w:numPr>
          <w:ilvl w:val="1"/>
          <w:numId w:val="1"/>
        </w:numPr>
        <w:spacing w:line="240" w:lineRule="auto"/>
        <w:rPr>
          <w:rFonts w:asciiTheme="minorHAnsi" w:hAnsiTheme="minorHAnsi" w:cstheme="minorHAnsi"/>
          <w:sz w:val="20"/>
        </w:rPr>
      </w:pPr>
      <w:r w:rsidRPr="00093201">
        <w:rPr>
          <w:rFonts w:asciiTheme="minorHAnsi" w:hAnsiTheme="minorHAnsi" w:cstheme="minorHAnsi"/>
          <w:sz w:val="20"/>
        </w:rPr>
        <w:t xml:space="preserve">Presenters reaching communities underserved by the arts will be given priority consideration for support. </w:t>
      </w:r>
    </w:p>
    <w:p w14:paraId="66AE5C34" w14:textId="77777777" w:rsidR="006F0BF9" w:rsidRPr="00093201" w:rsidRDefault="006F0BF9" w:rsidP="00504EB0">
      <w:pPr>
        <w:pStyle w:val="ListParagraph"/>
        <w:numPr>
          <w:ilvl w:val="1"/>
          <w:numId w:val="1"/>
        </w:numPr>
        <w:spacing w:line="240" w:lineRule="auto"/>
        <w:rPr>
          <w:rFonts w:asciiTheme="minorHAnsi" w:hAnsiTheme="minorHAnsi" w:cstheme="minorHAnsi"/>
          <w:sz w:val="20"/>
        </w:rPr>
      </w:pPr>
      <w:r w:rsidRPr="00093201">
        <w:rPr>
          <w:rFonts w:asciiTheme="minorHAnsi" w:hAnsiTheme="minorHAnsi" w:cstheme="minorHAnsi"/>
          <w:sz w:val="20"/>
        </w:rPr>
        <w:t>Priority will also be given to presenters reaching communities that otherwise would have little access to live performance experiences with artists from</w:t>
      </w:r>
      <w:r w:rsidR="002C2B90" w:rsidRPr="00093201">
        <w:rPr>
          <w:rFonts w:asciiTheme="minorHAnsi" w:hAnsiTheme="minorHAnsi" w:cstheme="minorHAnsi"/>
          <w:sz w:val="20"/>
        </w:rPr>
        <w:t xml:space="preserve"> abroad</w:t>
      </w:r>
      <w:r w:rsidRPr="00093201">
        <w:rPr>
          <w:rFonts w:asciiTheme="minorHAnsi" w:hAnsiTheme="minorHAnsi" w:cstheme="minorHAnsi"/>
          <w:sz w:val="20"/>
        </w:rPr>
        <w:t>, such as those outside of large urban centers.</w:t>
      </w:r>
    </w:p>
    <w:p w14:paraId="66AE5C35" w14:textId="77777777" w:rsidR="006F0BF9" w:rsidRPr="00093201" w:rsidRDefault="006F0BF9" w:rsidP="00504EB0">
      <w:pPr>
        <w:pStyle w:val="ListParagraph"/>
        <w:numPr>
          <w:ilvl w:val="1"/>
          <w:numId w:val="1"/>
        </w:numPr>
        <w:spacing w:line="240" w:lineRule="auto"/>
        <w:rPr>
          <w:rFonts w:asciiTheme="minorHAnsi" w:hAnsiTheme="minorHAnsi" w:cstheme="minorHAnsi"/>
          <w:sz w:val="20"/>
        </w:rPr>
      </w:pPr>
      <w:r w:rsidRPr="00093201">
        <w:rPr>
          <w:rFonts w:asciiTheme="minorHAnsi" w:hAnsiTheme="minorHAnsi" w:cstheme="minorHAnsi"/>
          <w:sz w:val="20"/>
        </w:rPr>
        <w:t xml:space="preserve">All eligible presenters that contract an eligible engagement, regardless of priority status, will be eligible for </w:t>
      </w:r>
      <w:r w:rsidR="00B901C6" w:rsidRPr="00093201">
        <w:rPr>
          <w:rFonts w:asciiTheme="minorHAnsi" w:hAnsiTheme="minorHAnsi" w:cstheme="minorHAnsi"/>
          <w:sz w:val="20"/>
        </w:rPr>
        <w:t>a</w:t>
      </w:r>
      <w:r w:rsidRPr="00093201">
        <w:rPr>
          <w:rFonts w:asciiTheme="minorHAnsi" w:hAnsiTheme="minorHAnsi" w:cstheme="minorHAnsi"/>
          <w:sz w:val="20"/>
        </w:rPr>
        <w:t xml:space="preserve"> fee subsidy grant award. </w:t>
      </w:r>
    </w:p>
    <w:p w14:paraId="66AE5C36" w14:textId="77777777" w:rsidR="00427626" w:rsidRPr="00093201" w:rsidRDefault="0041123B" w:rsidP="00B02C1A">
      <w:pPr>
        <w:pStyle w:val="Heading1"/>
      </w:pPr>
      <w:r w:rsidRPr="00093201">
        <w:t>PRESENTER ELIGIBILITY</w:t>
      </w:r>
    </w:p>
    <w:p w14:paraId="66AE5C37" w14:textId="77777777" w:rsidR="00427626" w:rsidRPr="00093201" w:rsidRDefault="0041123B">
      <w:pPr>
        <w:pStyle w:val="NormalWeb"/>
        <w:spacing w:before="0" w:beforeAutospacing="0" w:after="0" w:afterAutospacing="0"/>
        <w:rPr>
          <w:rFonts w:asciiTheme="minorHAnsi" w:hAnsiTheme="minorHAnsi" w:cstheme="minorHAnsi"/>
          <w:sz w:val="20"/>
          <w:szCs w:val="20"/>
        </w:rPr>
      </w:pPr>
      <w:r w:rsidRPr="00093201">
        <w:rPr>
          <w:rFonts w:asciiTheme="minorHAnsi" w:hAnsiTheme="minorHAnsi" w:cstheme="minorHAnsi"/>
          <w:sz w:val="20"/>
          <w:szCs w:val="20"/>
        </w:rPr>
        <w:t xml:space="preserve">In order to receive </w:t>
      </w:r>
      <w:r w:rsidR="00317A49" w:rsidRPr="00093201">
        <w:rPr>
          <w:rFonts w:asciiTheme="minorHAnsi" w:hAnsiTheme="minorHAnsi" w:cstheme="minorHAnsi"/>
          <w:sz w:val="20"/>
          <w:szCs w:val="20"/>
        </w:rPr>
        <w:t>PAGE</w:t>
      </w:r>
      <w:r w:rsidRPr="00093201">
        <w:rPr>
          <w:rFonts w:asciiTheme="minorHAnsi" w:hAnsiTheme="minorHAnsi" w:cstheme="minorHAnsi"/>
          <w:sz w:val="20"/>
          <w:szCs w:val="20"/>
        </w:rPr>
        <w:t xml:space="preserve"> fee support grants a presenting organization must:</w:t>
      </w:r>
    </w:p>
    <w:p w14:paraId="66AE5C38" w14:textId="77777777" w:rsidR="00427626" w:rsidRPr="00093201" w:rsidRDefault="0041123B">
      <w:pPr>
        <w:pStyle w:val="NormalWeb"/>
        <w:numPr>
          <w:ilvl w:val="0"/>
          <w:numId w:val="2"/>
        </w:numPr>
        <w:spacing w:before="0" w:beforeAutospacing="0" w:after="0" w:afterAutospacing="0"/>
        <w:rPr>
          <w:rFonts w:asciiTheme="minorHAnsi" w:hAnsiTheme="minorHAnsi" w:cstheme="minorHAnsi"/>
          <w:sz w:val="20"/>
          <w:szCs w:val="20"/>
        </w:rPr>
      </w:pPr>
      <w:r w:rsidRPr="00093201">
        <w:rPr>
          <w:rFonts w:asciiTheme="minorHAnsi" w:hAnsiTheme="minorHAnsi" w:cstheme="minorHAnsi"/>
          <w:sz w:val="20"/>
          <w:szCs w:val="20"/>
        </w:rPr>
        <w:t>Be based anywhere in the United States and its territories (American Samoa, Guam, Northern Marianas Islands, Puerto Rico, and U.S. Virgin Islands)</w:t>
      </w:r>
      <w:r w:rsidR="000E1D96" w:rsidRPr="00093201">
        <w:rPr>
          <w:rFonts w:asciiTheme="minorHAnsi" w:hAnsiTheme="minorHAnsi" w:cstheme="minorHAnsi"/>
          <w:sz w:val="20"/>
          <w:szCs w:val="20"/>
        </w:rPr>
        <w:t>.</w:t>
      </w:r>
      <w:r w:rsidRPr="00093201">
        <w:rPr>
          <w:rFonts w:asciiTheme="minorHAnsi" w:hAnsiTheme="minorHAnsi" w:cstheme="minorHAnsi"/>
          <w:sz w:val="20"/>
          <w:szCs w:val="20"/>
        </w:rPr>
        <w:t xml:space="preserve"> </w:t>
      </w:r>
    </w:p>
    <w:p w14:paraId="66AE5C39" w14:textId="77777777" w:rsidR="00427626" w:rsidRPr="00093201" w:rsidRDefault="0041123B">
      <w:pPr>
        <w:pStyle w:val="NormalWeb"/>
        <w:numPr>
          <w:ilvl w:val="0"/>
          <w:numId w:val="2"/>
        </w:numPr>
        <w:spacing w:before="0" w:beforeAutospacing="0" w:after="0" w:afterAutospacing="0"/>
        <w:rPr>
          <w:rFonts w:asciiTheme="minorHAnsi" w:hAnsiTheme="minorHAnsi" w:cstheme="minorHAnsi"/>
          <w:sz w:val="20"/>
          <w:szCs w:val="20"/>
        </w:rPr>
      </w:pPr>
      <w:r w:rsidRPr="00093201">
        <w:rPr>
          <w:rFonts w:asciiTheme="minorHAnsi" w:hAnsiTheme="minorHAnsi" w:cstheme="minorHAnsi"/>
          <w:sz w:val="20"/>
          <w:szCs w:val="20"/>
        </w:rPr>
        <w:t>Be a 501(c)(3) nonprofit organization or a unit of state or local government.</w:t>
      </w:r>
      <w:r w:rsidR="00CD6FED" w:rsidRPr="00093201">
        <w:rPr>
          <w:rFonts w:asciiTheme="minorHAnsi" w:hAnsiTheme="minorHAnsi" w:cstheme="minorHAnsi"/>
          <w:sz w:val="20"/>
          <w:szCs w:val="20"/>
        </w:rPr>
        <w:t xml:space="preserve"> Units of state or local government must provide a document on official letterhead to confirm status as a government entity.</w:t>
      </w:r>
      <w:r w:rsidRPr="00093201">
        <w:rPr>
          <w:rFonts w:asciiTheme="minorHAnsi" w:hAnsiTheme="minorHAnsi" w:cstheme="minorHAnsi"/>
          <w:sz w:val="20"/>
          <w:szCs w:val="20"/>
        </w:rPr>
        <w:t xml:space="preserve"> Fiscal sponsorship is</w:t>
      </w:r>
      <w:r w:rsidR="00D9444F" w:rsidRPr="00093201">
        <w:rPr>
          <w:rFonts w:asciiTheme="minorHAnsi" w:hAnsiTheme="minorHAnsi" w:cstheme="minorHAnsi"/>
          <w:sz w:val="20"/>
          <w:szCs w:val="20"/>
        </w:rPr>
        <w:t xml:space="preserve"> not permitted for this program</w:t>
      </w:r>
      <w:r w:rsidR="000E1D96" w:rsidRPr="00093201">
        <w:rPr>
          <w:rFonts w:asciiTheme="minorHAnsi" w:hAnsiTheme="minorHAnsi" w:cstheme="minorHAnsi"/>
          <w:sz w:val="20"/>
          <w:szCs w:val="20"/>
        </w:rPr>
        <w:t>.</w:t>
      </w:r>
    </w:p>
    <w:p w14:paraId="66AE5C3A" w14:textId="7B8F63D0" w:rsidR="0041123B" w:rsidRPr="00093201" w:rsidRDefault="0041123B">
      <w:pPr>
        <w:pStyle w:val="NormalWeb"/>
        <w:numPr>
          <w:ilvl w:val="0"/>
          <w:numId w:val="2"/>
        </w:numPr>
        <w:spacing w:before="0" w:beforeAutospacing="0" w:after="0" w:afterAutospacing="0"/>
        <w:rPr>
          <w:rFonts w:asciiTheme="minorHAnsi" w:hAnsiTheme="minorHAnsi" w:cstheme="minorHAnsi"/>
          <w:sz w:val="20"/>
          <w:szCs w:val="20"/>
        </w:rPr>
      </w:pPr>
      <w:r w:rsidRPr="00093201">
        <w:rPr>
          <w:rFonts w:asciiTheme="minorHAnsi" w:hAnsiTheme="minorHAnsi" w:cstheme="minorHAnsi"/>
          <w:sz w:val="20"/>
          <w:szCs w:val="20"/>
        </w:rPr>
        <w:t>Be in good standing with Mid Atlantic Arts, with no overdue or outstanding required reports and/or grant documents</w:t>
      </w:r>
      <w:r w:rsidR="000E1D96" w:rsidRPr="00093201">
        <w:rPr>
          <w:rFonts w:asciiTheme="minorHAnsi" w:hAnsiTheme="minorHAnsi" w:cstheme="minorHAnsi"/>
          <w:sz w:val="20"/>
          <w:szCs w:val="20"/>
        </w:rPr>
        <w:t>.</w:t>
      </w:r>
    </w:p>
    <w:p w14:paraId="66AE5C3B" w14:textId="77777777" w:rsidR="00CD6FED" w:rsidRPr="00093201" w:rsidRDefault="00CD6FED">
      <w:pPr>
        <w:pStyle w:val="NormalWeb"/>
        <w:numPr>
          <w:ilvl w:val="0"/>
          <w:numId w:val="2"/>
        </w:numPr>
        <w:spacing w:before="0" w:beforeAutospacing="0" w:after="240" w:afterAutospacing="0"/>
        <w:rPr>
          <w:rFonts w:asciiTheme="minorHAnsi" w:hAnsiTheme="minorHAnsi" w:cstheme="minorHAnsi"/>
          <w:sz w:val="20"/>
          <w:szCs w:val="20"/>
        </w:rPr>
      </w:pPr>
      <w:r w:rsidRPr="00093201">
        <w:rPr>
          <w:rFonts w:asciiTheme="minorHAnsi" w:hAnsiTheme="minorHAnsi" w:cstheme="minorHAnsi"/>
          <w:sz w:val="20"/>
          <w:szCs w:val="20"/>
        </w:rPr>
        <w:t>For this program, a presenter is defined as an organization that regularly schedules and engages professional artists to perform before general audiences in its community and manages the related performance logistics as an ongoing and significant component of their organization’s activity.</w:t>
      </w:r>
    </w:p>
    <w:p w14:paraId="66AE5C3C" w14:textId="77777777" w:rsidR="00427626" w:rsidRPr="00093201" w:rsidRDefault="00D9444F" w:rsidP="00B02C1A">
      <w:pPr>
        <w:pStyle w:val="Heading1"/>
      </w:pPr>
      <w:r w:rsidRPr="00093201">
        <w:t xml:space="preserve">ENGAGEMENT </w:t>
      </w:r>
      <w:r w:rsidR="0041123B" w:rsidRPr="00093201">
        <w:t>REQUIREMENTS</w:t>
      </w:r>
    </w:p>
    <w:p w14:paraId="66AE5C3D" w14:textId="77777777" w:rsidR="00427626" w:rsidRPr="00093201" w:rsidRDefault="0041123B">
      <w:pPr>
        <w:rPr>
          <w:rFonts w:asciiTheme="minorHAnsi" w:hAnsiTheme="minorHAnsi" w:cstheme="minorHAnsi"/>
          <w:sz w:val="20"/>
        </w:rPr>
      </w:pPr>
      <w:r w:rsidRPr="00093201">
        <w:rPr>
          <w:rFonts w:asciiTheme="minorHAnsi" w:hAnsiTheme="minorHAnsi" w:cstheme="minorHAnsi"/>
          <w:sz w:val="20"/>
        </w:rPr>
        <w:t xml:space="preserve">In order to receive </w:t>
      </w:r>
      <w:r w:rsidR="00317A49" w:rsidRPr="00093201">
        <w:rPr>
          <w:rFonts w:asciiTheme="minorHAnsi" w:hAnsiTheme="minorHAnsi" w:cstheme="minorHAnsi"/>
          <w:sz w:val="20"/>
        </w:rPr>
        <w:t>PAGE</w:t>
      </w:r>
      <w:r w:rsidRPr="00093201">
        <w:rPr>
          <w:rFonts w:asciiTheme="minorHAnsi" w:hAnsiTheme="minorHAnsi" w:cstheme="minorHAnsi"/>
          <w:sz w:val="20"/>
        </w:rPr>
        <w:t xml:space="preserve"> fee support grants a presenting organization must</w:t>
      </w:r>
      <w:r w:rsidR="00427626" w:rsidRPr="00093201">
        <w:rPr>
          <w:rFonts w:asciiTheme="minorHAnsi" w:hAnsiTheme="minorHAnsi" w:cstheme="minorHAnsi"/>
          <w:sz w:val="20"/>
        </w:rPr>
        <w:t>:</w:t>
      </w:r>
    </w:p>
    <w:p w14:paraId="66AE5C3F" w14:textId="2CD74C58" w:rsidR="00D9444F" w:rsidRPr="009C4C04" w:rsidRDefault="0041123B" w:rsidP="009C4C04">
      <w:pPr>
        <w:numPr>
          <w:ilvl w:val="0"/>
          <w:numId w:val="3"/>
        </w:numPr>
        <w:rPr>
          <w:rFonts w:asciiTheme="minorHAnsi" w:hAnsiTheme="minorHAnsi" w:cstheme="minorHAnsi"/>
          <w:sz w:val="20"/>
        </w:rPr>
      </w:pPr>
      <w:r w:rsidRPr="00093201">
        <w:rPr>
          <w:rFonts w:asciiTheme="minorHAnsi" w:hAnsiTheme="minorHAnsi" w:cstheme="minorHAnsi"/>
          <w:sz w:val="20"/>
        </w:rPr>
        <w:t xml:space="preserve">Enter into a contract with a </w:t>
      </w:r>
      <w:r w:rsidR="00317A49" w:rsidRPr="00093201">
        <w:rPr>
          <w:rFonts w:asciiTheme="minorHAnsi" w:hAnsiTheme="minorHAnsi" w:cstheme="minorHAnsi"/>
          <w:sz w:val="20"/>
        </w:rPr>
        <w:t>PAGE</w:t>
      </w:r>
      <w:r w:rsidRPr="00093201">
        <w:rPr>
          <w:rFonts w:asciiTheme="minorHAnsi" w:hAnsiTheme="minorHAnsi" w:cstheme="minorHAnsi"/>
          <w:sz w:val="20"/>
        </w:rPr>
        <w:t xml:space="preserve"> roster artist for at least one public performance </w:t>
      </w:r>
      <w:r w:rsidRPr="00093201">
        <w:rPr>
          <w:rFonts w:asciiTheme="minorHAnsi" w:hAnsiTheme="minorHAnsi" w:cstheme="minorHAnsi"/>
          <w:b/>
          <w:sz w:val="20"/>
          <w:u w:val="single"/>
        </w:rPr>
        <w:t>and</w:t>
      </w:r>
      <w:r w:rsidR="009C4C04" w:rsidRPr="009C4C04">
        <w:rPr>
          <w:rFonts w:asciiTheme="minorHAnsi" w:hAnsiTheme="minorHAnsi" w:cstheme="minorHAnsi"/>
          <w:b/>
          <w:sz w:val="20"/>
        </w:rPr>
        <w:t xml:space="preserve"> </w:t>
      </w:r>
      <w:r w:rsidR="00D9444F" w:rsidRPr="009C4C04">
        <w:rPr>
          <w:rFonts w:asciiTheme="minorHAnsi" w:hAnsiTheme="minorHAnsi" w:cstheme="minorHAnsi"/>
          <w:sz w:val="20"/>
        </w:rPr>
        <w:t xml:space="preserve">at least one </w:t>
      </w:r>
      <w:r w:rsidR="00511C87" w:rsidRPr="009C4C04">
        <w:rPr>
          <w:rFonts w:asciiTheme="minorHAnsi" w:hAnsiTheme="minorHAnsi" w:cstheme="minorHAnsi"/>
          <w:sz w:val="20"/>
        </w:rPr>
        <w:t>community</w:t>
      </w:r>
      <w:r w:rsidR="00D9444F" w:rsidRPr="009C4C04">
        <w:rPr>
          <w:rFonts w:asciiTheme="minorHAnsi" w:hAnsiTheme="minorHAnsi" w:cstheme="minorHAnsi"/>
          <w:sz w:val="20"/>
        </w:rPr>
        <w:t xml:space="preserve"> engagement activity that builds appreciation for the performance or art form and provides the public with opportunities for direct interaction with the visiting artists. </w:t>
      </w:r>
      <w:r w:rsidR="00195568" w:rsidRPr="009C4C04">
        <w:rPr>
          <w:rFonts w:asciiTheme="minorHAnsi" w:hAnsiTheme="minorHAnsi" w:cstheme="minorHAnsi"/>
          <w:sz w:val="20"/>
        </w:rPr>
        <w:t xml:space="preserve">Presenters will be selected on the strength of their proposed activity engagement as well as compelling outreach to their community. </w:t>
      </w:r>
      <w:r w:rsidR="00511C87" w:rsidRPr="009C4C04">
        <w:rPr>
          <w:rFonts w:asciiTheme="minorHAnsi" w:hAnsiTheme="minorHAnsi" w:cstheme="minorHAnsi"/>
          <w:sz w:val="20"/>
        </w:rPr>
        <w:t>Community</w:t>
      </w:r>
      <w:r w:rsidR="00D9444F" w:rsidRPr="009C4C04">
        <w:rPr>
          <w:rFonts w:asciiTheme="minorHAnsi" w:hAnsiTheme="minorHAnsi" w:cstheme="minorHAnsi"/>
          <w:sz w:val="20"/>
        </w:rPr>
        <w:t xml:space="preserve"> engagement activities may include, but are not limited to, master classes, lecture-demonstrations, workshops, and pre- or post-performance discussions. The activity offered must involve the featured artist(s). Presenters </w:t>
      </w:r>
      <w:r w:rsidR="00F76C73" w:rsidRPr="009C4C04">
        <w:rPr>
          <w:rFonts w:asciiTheme="minorHAnsi" w:hAnsiTheme="minorHAnsi" w:cstheme="minorHAnsi"/>
          <w:sz w:val="20"/>
        </w:rPr>
        <w:t xml:space="preserve">must </w:t>
      </w:r>
      <w:r w:rsidR="00D9444F" w:rsidRPr="009C4C04">
        <w:rPr>
          <w:rFonts w:asciiTheme="minorHAnsi" w:hAnsiTheme="minorHAnsi" w:cstheme="minorHAnsi"/>
          <w:sz w:val="20"/>
        </w:rPr>
        <w:t xml:space="preserve">discuss the </w:t>
      </w:r>
      <w:r w:rsidR="00511C87" w:rsidRPr="009C4C04">
        <w:rPr>
          <w:rFonts w:asciiTheme="minorHAnsi" w:hAnsiTheme="minorHAnsi" w:cstheme="minorHAnsi"/>
          <w:sz w:val="20"/>
        </w:rPr>
        <w:t>community</w:t>
      </w:r>
      <w:r w:rsidR="00D9444F" w:rsidRPr="009C4C04">
        <w:rPr>
          <w:rFonts w:asciiTheme="minorHAnsi" w:hAnsiTheme="minorHAnsi" w:cstheme="minorHAnsi"/>
          <w:sz w:val="20"/>
        </w:rPr>
        <w:t xml:space="preserve"> engagement activity and the artist’s involvement with the artist’s booking agent and include these activities in their negotiations</w:t>
      </w:r>
      <w:r w:rsidR="000E1D96" w:rsidRPr="009C4C04">
        <w:rPr>
          <w:rFonts w:asciiTheme="minorHAnsi" w:hAnsiTheme="minorHAnsi" w:cstheme="minorHAnsi"/>
          <w:sz w:val="20"/>
        </w:rPr>
        <w:t>.</w:t>
      </w:r>
      <w:r w:rsidR="00F76C73" w:rsidRPr="009C4C04">
        <w:rPr>
          <w:rFonts w:asciiTheme="minorHAnsi" w:hAnsiTheme="minorHAnsi" w:cstheme="minorHAnsi"/>
          <w:sz w:val="20"/>
        </w:rPr>
        <w:t xml:space="preserve"> Presenters must </w:t>
      </w:r>
      <w:r w:rsidR="00F46B8F" w:rsidRPr="009C4C04">
        <w:rPr>
          <w:rFonts w:asciiTheme="minorHAnsi" w:hAnsiTheme="minorHAnsi" w:cstheme="minorHAnsi"/>
          <w:sz w:val="20"/>
        </w:rPr>
        <w:t>provide</w:t>
      </w:r>
      <w:r w:rsidR="00F76C73" w:rsidRPr="009C4C04">
        <w:rPr>
          <w:rFonts w:asciiTheme="minorHAnsi" w:hAnsiTheme="minorHAnsi" w:cstheme="minorHAnsi"/>
          <w:sz w:val="20"/>
        </w:rPr>
        <w:t xml:space="preserve"> detail</w:t>
      </w:r>
      <w:r w:rsidR="00ED5E4C" w:rsidRPr="009C4C04">
        <w:rPr>
          <w:rFonts w:asciiTheme="minorHAnsi" w:hAnsiTheme="minorHAnsi" w:cstheme="minorHAnsi"/>
          <w:sz w:val="20"/>
        </w:rPr>
        <w:t xml:space="preserve">s on community engagement plans </w:t>
      </w:r>
      <w:r w:rsidR="00F46B8F" w:rsidRPr="009C4C04">
        <w:rPr>
          <w:rFonts w:asciiTheme="minorHAnsi" w:hAnsiTheme="minorHAnsi" w:cstheme="minorHAnsi"/>
          <w:sz w:val="20"/>
        </w:rPr>
        <w:t xml:space="preserve">before being confirmed for a grant award. </w:t>
      </w:r>
      <w:r w:rsidR="00F35FEC">
        <w:rPr>
          <w:rFonts w:asciiTheme="minorHAnsi" w:hAnsiTheme="minorHAnsi" w:cstheme="minorHAnsi"/>
          <w:sz w:val="20"/>
        </w:rPr>
        <w:br/>
      </w:r>
      <w:r w:rsidR="00F35FEC">
        <w:rPr>
          <w:rFonts w:asciiTheme="minorHAnsi" w:hAnsiTheme="minorHAnsi" w:cstheme="minorHAnsi"/>
          <w:sz w:val="20"/>
        </w:rPr>
        <w:br/>
      </w:r>
      <w:r w:rsidR="00F35FEC">
        <w:rPr>
          <w:rFonts w:asciiTheme="minorHAnsi" w:hAnsiTheme="minorHAnsi" w:cstheme="minorHAnsi"/>
          <w:sz w:val="20"/>
        </w:rPr>
        <w:br/>
      </w:r>
      <w:r w:rsidR="009C4C04">
        <w:rPr>
          <w:rFonts w:asciiTheme="minorHAnsi" w:hAnsiTheme="minorHAnsi" w:cstheme="minorHAnsi"/>
          <w:sz w:val="20"/>
        </w:rPr>
        <w:br/>
      </w:r>
    </w:p>
    <w:p w14:paraId="66AE5C40" w14:textId="62B979C5" w:rsidR="0041123B" w:rsidRPr="00093201" w:rsidRDefault="006F0BF9" w:rsidP="00B02C1A">
      <w:pPr>
        <w:pStyle w:val="Heading1"/>
      </w:pPr>
      <w:r w:rsidRPr="00093201">
        <w:lastRenderedPageBreak/>
        <w:t xml:space="preserve">GRANT </w:t>
      </w:r>
      <w:r w:rsidR="0041123B" w:rsidRPr="00093201">
        <w:t xml:space="preserve">AWARD </w:t>
      </w:r>
      <w:r w:rsidR="005A0820">
        <w:t>DETAILS</w:t>
      </w:r>
    </w:p>
    <w:p w14:paraId="66AE5C41" w14:textId="214D25D3" w:rsidR="0041123B" w:rsidRPr="00093201" w:rsidRDefault="008107C1">
      <w:pPr>
        <w:numPr>
          <w:ilvl w:val="0"/>
          <w:numId w:val="3"/>
        </w:numPr>
        <w:rPr>
          <w:rFonts w:asciiTheme="minorHAnsi" w:hAnsiTheme="minorHAnsi" w:cstheme="minorHAnsi"/>
          <w:sz w:val="20"/>
        </w:rPr>
      </w:pPr>
      <w:r>
        <w:rPr>
          <w:rFonts w:asciiTheme="minorHAnsi" w:hAnsiTheme="minorHAnsi" w:cstheme="minorHAnsi"/>
          <w:sz w:val="20"/>
        </w:rPr>
        <w:t>An eligible presenter can receive</w:t>
      </w:r>
      <w:r w:rsidR="00F35FEC">
        <w:rPr>
          <w:rFonts w:asciiTheme="minorHAnsi" w:hAnsiTheme="minorHAnsi" w:cstheme="minorHAnsi"/>
          <w:sz w:val="20"/>
        </w:rPr>
        <w:t xml:space="preserve"> up to</w:t>
      </w:r>
      <w:r>
        <w:rPr>
          <w:rFonts w:asciiTheme="minorHAnsi" w:hAnsiTheme="minorHAnsi" w:cstheme="minorHAnsi"/>
          <w:sz w:val="20"/>
        </w:rPr>
        <w:t xml:space="preserve"> t</w:t>
      </w:r>
      <w:r w:rsidR="00BE77A5">
        <w:rPr>
          <w:rFonts w:asciiTheme="minorHAnsi" w:hAnsiTheme="minorHAnsi" w:cstheme="minorHAnsi"/>
          <w:sz w:val="20"/>
        </w:rPr>
        <w:t>hree</w:t>
      </w:r>
      <w:r w:rsidR="0035355B">
        <w:rPr>
          <w:rFonts w:asciiTheme="minorHAnsi" w:hAnsiTheme="minorHAnsi" w:cstheme="minorHAnsi"/>
          <w:sz w:val="20"/>
        </w:rPr>
        <w:t xml:space="preserve"> Performing Arts Global Exchange grant awards per year provided each engagement meets program guidelines. </w:t>
      </w:r>
      <w:r w:rsidR="0041123B" w:rsidRPr="00093201">
        <w:rPr>
          <w:rFonts w:asciiTheme="minorHAnsi" w:hAnsiTheme="minorHAnsi" w:cstheme="minorHAnsi"/>
          <w:sz w:val="20"/>
        </w:rPr>
        <w:t>Each engagement is considered a separate award and documentation will be required for each.</w:t>
      </w:r>
    </w:p>
    <w:p w14:paraId="66AE5C42" w14:textId="77777777" w:rsidR="00F054AE" w:rsidRPr="00093201" w:rsidRDefault="00D9444F">
      <w:pPr>
        <w:numPr>
          <w:ilvl w:val="0"/>
          <w:numId w:val="3"/>
        </w:numPr>
        <w:rPr>
          <w:rFonts w:asciiTheme="minorHAnsi" w:hAnsiTheme="minorHAnsi" w:cstheme="minorHAnsi"/>
          <w:sz w:val="20"/>
        </w:rPr>
      </w:pPr>
      <w:r w:rsidRPr="00093201">
        <w:rPr>
          <w:rFonts w:asciiTheme="minorHAnsi" w:hAnsiTheme="minorHAnsi" w:cstheme="minorHAnsi"/>
          <w:sz w:val="20"/>
        </w:rPr>
        <w:t>Fee support grants are</w:t>
      </w:r>
      <w:r w:rsidR="00C9494F" w:rsidRPr="00093201">
        <w:rPr>
          <w:rFonts w:asciiTheme="minorHAnsi" w:hAnsiTheme="minorHAnsi" w:cstheme="minorHAnsi"/>
          <w:sz w:val="20"/>
        </w:rPr>
        <w:t xml:space="preserve"> based on demand and are</w:t>
      </w:r>
      <w:r w:rsidRPr="00093201">
        <w:rPr>
          <w:rFonts w:asciiTheme="minorHAnsi" w:hAnsiTheme="minorHAnsi" w:cstheme="minorHAnsi"/>
          <w:sz w:val="20"/>
        </w:rPr>
        <w:t xml:space="preserve"> available only as long as limited funds will allow. Presenters are encouraged to secure artist engagements as soon as possible.</w:t>
      </w:r>
    </w:p>
    <w:p w14:paraId="66AE5C43" w14:textId="54DADDEE" w:rsidR="00D9444F" w:rsidRPr="00093201" w:rsidRDefault="00C9494F">
      <w:pPr>
        <w:numPr>
          <w:ilvl w:val="0"/>
          <w:numId w:val="3"/>
        </w:numPr>
        <w:rPr>
          <w:rFonts w:asciiTheme="minorHAnsi" w:hAnsiTheme="minorHAnsi" w:cstheme="minorHAnsi"/>
          <w:sz w:val="20"/>
        </w:rPr>
      </w:pPr>
      <w:r w:rsidRPr="00093201">
        <w:rPr>
          <w:rFonts w:asciiTheme="minorHAnsi" w:hAnsiTheme="minorHAnsi" w:cstheme="minorHAnsi"/>
          <w:sz w:val="20"/>
        </w:rPr>
        <w:t>Fee subsidy is not guaranteed until confirmed by Mid Atlantic Arts.</w:t>
      </w:r>
    </w:p>
    <w:p w14:paraId="66AE5C44" w14:textId="6B80E487" w:rsidR="005D2B01" w:rsidRPr="00093201" w:rsidRDefault="005D2B01" w:rsidP="0041123B">
      <w:pPr>
        <w:numPr>
          <w:ilvl w:val="0"/>
          <w:numId w:val="3"/>
        </w:numPr>
        <w:rPr>
          <w:rFonts w:asciiTheme="minorHAnsi" w:hAnsiTheme="minorHAnsi" w:cstheme="minorHAnsi"/>
          <w:sz w:val="20"/>
        </w:rPr>
      </w:pPr>
      <w:r w:rsidRPr="00093201">
        <w:rPr>
          <w:rFonts w:asciiTheme="minorHAnsi" w:hAnsiTheme="minorHAnsi" w:cstheme="minorHAnsi"/>
          <w:sz w:val="20"/>
        </w:rPr>
        <w:t xml:space="preserve">Funding awarded by </w:t>
      </w:r>
      <w:r w:rsidR="00701AFD" w:rsidRPr="00093201">
        <w:rPr>
          <w:rFonts w:asciiTheme="minorHAnsi" w:hAnsiTheme="minorHAnsi" w:cstheme="minorHAnsi"/>
          <w:sz w:val="20"/>
        </w:rPr>
        <w:t>Mid Atlantic Arts</w:t>
      </w:r>
      <w:r w:rsidRPr="00093201">
        <w:rPr>
          <w:rFonts w:asciiTheme="minorHAnsi" w:hAnsiTheme="minorHAnsi" w:cstheme="minorHAnsi"/>
          <w:sz w:val="20"/>
        </w:rPr>
        <w:t xml:space="preserve"> is </w:t>
      </w:r>
      <w:r w:rsidR="005C3FCC" w:rsidRPr="00093201">
        <w:rPr>
          <w:rFonts w:asciiTheme="minorHAnsi" w:hAnsiTheme="minorHAnsi" w:cstheme="minorHAnsi"/>
          <w:sz w:val="20"/>
        </w:rPr>
        <w:t>restricted to the</w:t>
      </w:r>
      <w:r w:rsidR="00347CEE" w:rsidRPr="00093201">
        <w:rPr>
          <w:rFonts w:asciiTheme="minorHAnsi" w:hAnsiTheme="minorHAnsi" w:cstheme="minorHAnsi"/>
          <w:sz w:val="20"/>
        </w:rPr>
        <w:t xml:space="preserve"> </w:t>
      </w:r>
      <w:r w:rsidRPr="00093201">
        <w:rPr>
          <w:rFonts w:asciiTheme="minorHAnsi" w:hAnsiTheme="minorHAnsi" w:cstheme="minorHAnsi"/>
          <w:sz w:val="20"/>
        </w:rPr>
        <w:t>specific, direct costs of the project</w:t>
      </w:r>
      <w:r w:rsidR="005C3FCC" w:rsidRPr="00093201">
        <w:rPr>
          <w:rFonts w:asciiTheme="minorHAnsi" w:hAnsiTheme="minorHAnsi" w:cstheme="minorHAnsi"/>
          <w:sz w:val="20"/>
        </w:rPr>
        <w:t>, as detailed in the grant awards section above,</w:t>
      </w:r>
      <w:r w:rsidRPr="00093201">
        <w:rPr>
          <w:rFonts w:asciiTheme="minorHAnsi" w:hAnsiTheme="minorHAnsi" w:cstheme="minorHAnsi"/>
          <w:sz w:val="20"/>
        </w:rPr>
        <w:t xml:space="preserve"> and </w:t>
      </w:r>
      <w:r w:rsidRPr="00093201">
        <w:rPr>
          <w:rFonts w:asciiTheme="minorHAnsi" w:hAnsiTheme="minorHAnsi" w:cstheme="minorHAnsi"/>
          <w:i/>
          <w:sz w:val="20"/>
        </w:rPr>
        <w:t>may not be used for indirect costs</w:t>
      </w:r>
      <w:r w:rsidRPr="00093201">
        <w:rPr>
          <w:rFonts w:asciiTheme="minorHAnsi" w:hAnsiTheme="minorHAnsi" w:cstheme="minorHAnsi"/>
          <w:sz w:val="20"/>
        </w:rPr>
        <w:t>.</w:t>
      </w:r>
    </w:p>
    <w:p w14:paraId="66AE5C45" w14:textId="6C52DC32" w:rsidR="005D2B01" w:rsidRPr="00093201" w:rsidRDefault="005D2B01" w:rsidP="0041123B">
      <w:pPr>
        <w:numPr>
          <w:ilvl w:val="0"/>
          <w:numId w:val="3"/>
        </w:numPr>
        <w:rPr>
          <w:rFonts w:asciiTheme="minorHAnsi" w:hAnsiTheme="minorHAnsi" w:cstheme="minorHAnsi"/>
          <w:sz w:val="20"/>
        </w:rPr>
      </w:pPr>
      <w:r w:rsidRPr="00093201">
        <w:rPr>
          <w:rFonts w:asciiTheme="minorHAnsi" w:hAnsiTheme="minorHAnsi" w:cstheme="minorHAnsi"/>
          <w:sz w:val="20"/>
        </w:rPr>
        <w:t>Grants must be matched on a 1:1 basis. The match may not include Federal funds and the required match may not be used to match other Federal funds whether they are received directly from a Federal agency or indirectly, such as through a state agency or other entity.</w:t>
      </w:r>
    </w:p>
    <w:p w14:paraId="54171EC2" w14:textId="77777777" w:rsidR="005A0820" w:rsidRDefault="00C32DD5" w:rsidP="005A0820">
      <w:pPr>
        <w:numPr>
          <w:ilvl w:val="0"/>
          <w:numId w:val="3"/>
        </w:numPr>
        <w:rPr>
          <w:rFonts w:asciiTheme="minorHAnsi" w:hAnsiTheme="minorHAnsi" w:cstheme="minorHAnsi"/>
          <w:sz w:val="20"/>
        </w:rPr>
      </w:pPr>
      <w:r w:rsidRPr="00093201">
        <w:rPr>
          <w:rFonts w:asciiTheme="minorHAnsi" w:hAnsiTheme="minorHAnsi" w:cstheme="minorHAnsi"/>
          <w:sz w:val="20"/>
        </w:rPr>
        <w:t xml:space="preserve">Any air travel directly paid by the presenter in whole or in part with this grant or the match must follow the provisions of the Fly America Act. Any air travel must be </w:t>
      </w:r>
      <w:r w:rsidR="00347CEE" w:rsidRPr="00093201">
        <w:rPr>
          <w:rFonts w:asciiTheme="minorHAnsi" w:hAnsiTheme="minorHAnsi" w:cstheme="minorHAnsi"/>
          <w:sz w:val="20"/>
        </w:rPr>
        <w:t>done</w:t>
      </w:r>
      <w:r w:rsidRPr="00093201">
        <w:rPr>
          <w:rFonts w:asciiTheme="minorHAnsi" w:hAnsiTheme="minorHAnsi" w:cstheme="minorHAnsi"/>
          <w:sz w:val="20"/>
        </w:rPr>
        <w:t xml:space="preserve"> on a U.S. flag air carrier which can include service provided under a code share agreement with a foreign air carrier when the ticket, or documentation for an electronic ticket, identifies the U.S. flag air carrier’s designator code and flight number. Exceptions to the Fly America Act are outlined in the Grant Award Agreement.</w:t>
      </w:r>
    </w:p>
    <w:p w14:paraId="092309B7" w14:textId="33E6CEA1" w:rsidR="005A0820" w:rsidRPr="005A0820" w:rsidRDefault="005A0820" w:rsidP="005A0820">
      <w:pPr>
        <w:numPr>
          <w:ilvl w:val="0"/>
          <w:numId w:val="3"/>
        </w:numPr>
        <w:spacing w:after="240"/>
        <w:rPr>
          <w:rFonts w:asciiTheme="minorHAnsi" w:hAnsiTheme="minorHAnsi" w:cstheme="minorHAnsi"/>
          <w:sz w:val="20"/>
        </w:rPr>
      </w:pPr>
      <w:r w:rsidRPr="005A0820">
        <w:rPr>
          <w:rFonts w:asciiTheme="minorHAnsi" w:hAnsiTheme="minorHAnsi" w:cstheme="minorHAnsi"/>
          <w:sz w:val="20"/>
        </w:rPr>
        <w:t xml:space="preserve">On occasion, additional grant funds may become available during the Booking Period. If you have interest in a </w:t>
      </w:r>
      <w:r w:rsidR="00B2792A">
        <w:rPr>
          <w:rFonts w:asciiTheme="minorHAnsi" w:hAnsiTheme="minorHAnsi" w:cstheme="minorHAnsi"/>
          <w:sz w:val="20"/>
        </w:rPr>
        <w:t>Performing Arts Global Exchange</w:t>
      </w:r>
      <w:r w:rsidRPr="005A0820">
        <w:rPr>
          <w:rFonts w:asciiTheme="minorHAnsi" w:hAnsiTheme="minorHAnsi" w:cstheme="minorHAnsi"/>
          <w:sz w:val="20"/>
        </w:rPr>
        <w:t xml:space="preserve"> roster artist but were unable to secure a date by the booking deadline, please contact the roster artist booking contact to express interest.</w:t>
      </w:r>
    </w:p>
    <w:p w14:paraId="66AE5C47" w14:textId="4D141083" w:rsidR="00427626" w:rsidRPr="00B02C1A" w:rsidRDefault="006F0BF9" w:rsidP="00B02C1A">
      <w:pPr>
        <w:pStyle w:val="Heading1"/>
      </w:pPr>
      <w:r w:rsidRPr="00B02C1A">
        <w:t xml:space="preserve">GRANT </w:t>
      </w:r>
      <w:r w:rsidR="00D9444F" w:rsidRPr="00B02C1A">
        <w:t>AWARD TIMELINE</w:t>
      </w:r>
      <w:r w:rsidR="00F209BF" w:rsidRPr="00B02C1A">
        <w:t xml:space="preserve">, </w:t>
      </w:r>
      <w:r w:rsidR="00D9444F" w:rsidRPr="00B02C1A">
        <w:t>NOTIFICATION</w:t>
      </w:r>
      <w:r w:rsidR="00F209BF" w:rsidRPr="00B02C1A">
        <w:t>, PAYMENT, AND FINAL REPORT</w:t>
      </w:r>
    </w:p>
    <w:p w14:paraId="66AE5C48" w14:textId="128F3F96" w:rsidR="00D9444F" w:rsidRPr="00B02C1A" w:rsidRDefault="00D9444F" w:rsidP="6801EA3D">
      <w:pPr>
        <w:numPr>
          <w:ilvl w:val="0"/>
          <w:numId w:val="4"/>
        </w:numPr>
        <w:tabs>
          <w:tab w:val="clear" w:pos="432"/>
          <w:tab w:val="num" w:pos="720"/>
        </w:tabs>
        <w:ind w:left="720"/>
        <w:rPr>
          <w:rFonts w:asciiTheme="minorHAnsi" w:hAnsiTheme="minorHAnsi" w:cstheme="minorBidi"/>
          <w:b/>
          <w:bCs/>
          <w:sz w:val="20"/>
        </w:rPr>
      </w:pPr>
      <w:r w:rsidRPr="00B02C1A">
        <w:rPr>
          <w:rFonts w:asciiTheme="minorHAnsi" w:hAnsiTheme="minorHAnsi" w:cstheme="minorBidi"/>
          <w:sz w:val="20"/>
        </w:rPr>
        <w:t xml:space="preserve">Firm, written offers must be received and accepted by roster artist agents on or before </w:t>
      </w:r>
      <w:r w:rsidR="00B02C1A" w:rsidRPr="00B02C1A">
        <w:rPr>
          <w:rFonts w:asciiTheme="minorHAnsi" w:hAnsiTheme="minorHAnsi" w:cstheme="minorBidi"/>
          <w:sz w:val="20"/>
        </w:rPr>
        <w:t>March 27, 2025</w:t>
      </w:r>
      <w:r w:rsidR="00DC5F01" w:rsidRPr="00B02C1A">
        <w:rPr>
          <w:rFonts w:asciiTheme="minorHAnsi" w:hAnsiTheme="minorHAnsi" w:cstheme="minorBidi"/>
          <w:sz w:val="20"/>
        </w:rPr>
        <w:t>.</w:t>
      </w:r>
    </w:p>
    <w:p w14:paraId="66AE5C49" w14:textId="04D96950" w:rsidR="00D9444F" w:rsidRPr="00093201" w:rsidRDefault="00D9444F" w:rsidP="6801EA3D">
      <w:pPr>
        <w:numPr>
          <w:ilvl w:val="0"/>
          <w:numId w:val="4"/>
        </w:numPr>
        <w:tabs>
          <w:tab w:val="clear" w:pos="432"/>
          <w:tab w:val="num" w:pos="720"/>
        </w:tabs>
        <w:ind w:left="720"/>
        <w:rPr>
          <w:rFonts w:asciiTheme="minorHAnsi" w:hAnsiTheme="minorHAnsi" w:cstheme="minorBidi"/>
          <w:b/>
          <w:bCs/>
          <w:sz w:val="20"/>
        </w:rPr>
      </w:pPr>
      <w:r w:rsidRPr="00B02C1A">
        <w:rPr>
          <w:rFonts w:asciiTheme="minorHAnsi" w:hAnsiTheme="minorHAnsi" w:cstheme="minorBidi"/>
          <w:sz w:val="20"/>
        </w:rPr>
        <w:t>Presenters</w:t>
      </w:r>
      <w:r w:rsidRPr="6801EA3D">
        <w:rPr>
          <w:rFonts w:asciiTheme="minorHAnsi" w:hAnsiTheme="minorHAnsi" w:cstheme="minorBidi"/>
          <w:sz w:val="20"/>
        </w:rPr>
        <w:t xml:space="preserve"> will be notified of fee support recommendations and will be required to fill out a short online form with engagement and </w:t>
      </w:r>
      <w:r w:rsidR="00511C87" w:rsidRPr="6801EA3D">
        <w:rPr>
          <w:rFonts w:asciiTheme="minorHAnsi" w:hAnsiTheme="minorHAnsi" w:cstheme="minorBidi"/>
          <w:sz w:val="20"/>
        </w:rPr>
        <w:t>community</w:t>
      </w:r>
      <w:r w:rsidRPr="6801EA3D">
        <w:rPr>
          <w:rFonts w:asciiTheme="minorHAnsi" w:hAnsiTheme="minorHAnsi" w:cstheme="minorBidi"/>
          <w:sz w:val="20"/>
        </w:rPr>
        <w:t xml:space="preserve"> engagement </w:t>
      </w:r>
      <w:r w:rsidRPr="00B02C1A">
        <w:rPr>
          <w:rFonts w:asciiTheme="minorHAnsi" w:hAnsiTheme="minorHAnsi" w:cstheme="minorBidi"/>
          <w:sz w:val="20"/>
        </w:rPr>
        <w:t xml:space="preserve">activity details in </w:t>
      </w:r>
      <w:r w:rsidR="00A567F5" w:rsidRPr="00B02C1A">
        <w:rPr>
          <w:rFonts w:asciiTheme="minorHAnsi" w:hAnsiTheme="minorHAnsi" w:cstheme="minorBidi"/>
          <w:sz w:val="20"/>
        </w:rPr>
        <w:t>April 202</w:t>
      </w:r>
      <w:r w:rsidR="00B02C1A" w:rsidRPr="00B02C1A">
        <w:rPr>
          <w:rFonts w:asciiTheme="minorHAnsi" w:hAnsiTheme="minorHAnsi" w:cstheme="minorBidi"/>
          <w:sz w:val="20"/>
        </w:rPr>
        <w:t>5</w:t>
      </w:r>
      <w:r w:rsidRPr="00B02C1A">
        <w:rPr>
          <w:rFonts w:asciiTheme="minorHAnsi" w:hAnsiTheme="minorHAnsi" w:cstheme="minorBidi"/>
          <w:sz w:val="20"/>
        </w:rPr>
        <w:t>.</w:t>
      </w:r>
    </w:p>
    <w:p w14:paraId="1527C19E" w14:textId="083CC57E" w:rsidR="005C5721" w:rsidRDefault="00730D5E" w:rsidP="6801EA3D">
      <w:pPr>
        <w:numPr>
          <w:ilvl w:val="0"/>
          <w:numId w:val="4"/>
        </w:numPr>
        <w:tabs>
          <w:tab w:val="clear" w:pos="432"/>
          <w:tab w:val="num" w:pos="720"/>
        </w:tabs>
        <w:ind w:left="720"/>
        <w:rPr>
          <w:rFonts w:asciiTheme="minorHAnsi" w:hAnsiTheme="minorHAnsi" w:cstheme="minorBidi"/>
          <w:sz w:val="20"/>
        </w:rPr>
      </w:pPr>
      <w:r w:rsidRPr="6801EA3D">
        <w:rPr>
          <w:rFonts w:asciiTheme="minorHAnsi" w:hAnsiTheme="minorHAnsi" w:cstheme="minorBidi"/>
          <w:sz w:val="20"/>
        </w:rPr>
        <w:t>P</w:t>
      </w:r>
      <w:r w:rsidR="00D9444F" w:rsidRPr="6801EA3D">
        <w:rPr>
          <w:rFonts w:asciiTheme="minorHAnsi" w:hAnsiTheme="minorHAnsi" w:cstheme="minorBidi"/>
          <w:sz w:val="20"/>
        </w:rPr>
        <w:t xml:space="preserve">resenters will be notified of official fee support grant approval </w:t>
      </w:r>
      <w:r w:rsidR="00B02C1A">
        <w:rPr>
          <w:rFonts w:asciiTheme="minorHAnsi" w:hAnsiTheme="minorHAnsi" w:cstheme="minorBidi"/>
          <w:sz w:val="20"/>
        </w:rPr>
        <w:t>by the end of</w:t>
      </w:r>
      <w:r w:rsidR="00D9444F" w:rsidRPr="6801EA3D">
        <w:rPr>
          <w:rFonts w:asciiTheme="minorHAnsi" w:hAnsiTheme="minorHAnsi" w:cstheme="minorBidi"/>
          <w:sz w:val="20"/>
        </w:rPr>
        <w:t xml:space="preserve"> </w:t>
      </w:r>
      <w:r w:rsidR="00B02C1A">
        <w:rPr>
          <w:rFonts w:asciiTheme="minorHAnsi" w:hAnsiTheme="minorHAnsi" w:cstheme="minorBidi"/>
          <w:sz w:val="20"/>
        </w:rPr>
        <w:t xml:space="preserve">June 2025. </w:t>
      </w:r>
    </w:p>
    <w:p w14:paraId="0F8E94B0" w14:textId="156C1EFD" w:rsidR="005C5721" w:rsidRPr="005C5721" w:rsidRDefault="005C5721" w:rsidP="7A57F54B">
      <w:pPr>
        <w:numPr>
          <w:ilvl w:val="0"/>
          <w:numId w:val="4"/>
        </w:numPr>
        <w:tabs>
          <w:tab w:val="clear" w:pos="432"/>
          <w:tab w:val="num" w:pos="720"/>
        </w:tabs>
        <w:ind w:left="720"/>
        <w:rPr>
          <w:rFonts w:asciiTheme="minorHAnsi" w:hAnsiTheme="minorHAnsi" w:cstheme="minorBidi"/>
          <w:sz w:val="20"/>
        </w:rPr>
      </w:pPr>
      <w:r w:rsidRPr="7A57F54B">
        <w:rPr>
          <w:rFonts w:asciiTheme="minorHAnsi" w:hAnsiTheme="minorHAnsi" w:cstheme="minorBidi"/>
          <w:sz w:val="20"/>
        </w:rPr>
        <w:t xml:space="preserve">If awarded, </w:t>
      </w:r>
      <w:r w:rsidR="22BD1E8B" w:rsidRPr="7A57F54B">
        <w:rPr>
          <w:rFonts w:ascii="Calibri" w:eastAsia="Calibri" w:hAnsi="Calibri" w:cs="Calibri"/>
          <w:color w:val="000000" w:themeColor="text1"/>
          <w:sz w:val="20"/>
        </w:rPr>
        <w:t>100% of the presenter grant will be released at the beginning of the grant period</w:t>
      </w:r>
      <w:r w:rsidRPr="7A57F54B">
        <w:rPr>
          <w:rFonts w:asciiTheme="minorHAnsi" w:hAnsiTheme="minorHAnsi" w:cstheme="minorBidi"/>
          <w:sz w:val="20"/>
        </w:rPr>
        <w:t xml:space="preserve"> (30 days prior to the first engagement activity) provided that the following items have been completed by the grant recipient:</w:t>
      </w:r>
    </w:p>
    <w:p w14:paraId="6BEAE0DA" w14:textId="74B9CC54" w:rsidR="005C5721" w:rsidRPr="005C5721" w:rsidRDefault="005C5721" w:rsidP="005C5721">
      <w:pPr>
        <w:numPr>
          <w:ilvl w:val="1"/>
          <w:numId w:val="4"/>
        </w:numPr>
        <w:rPr>
          <w:rFonts w:asciiTheme="minorHAnsi" w:hAnsiTheme="minorHAnsi" w:cstheme="minorHAnsi"/>
          <w:sz w:val="20"/>
        </w:rPr>
      </w:pPr>
      <w:r w:rsidRPr="005C5721">
        <w:rPr>
          <w:rFonts w:asciiTheme="minorHAnsi" w:hAnsiTheme="minorHAnsi" w:cstheme="minorHAnsi"/>
          <w:sz w:val="20"/>
        </w:rPr>
        <w:t>Review and execution of a grant award agreement</w:t>
      </w:r>
    </w:p>
    <w:p w14:paraId="2CC0FEE3" w14:textId="30C844CD" w:rsidR="005C5721" w:rsidRPr="005C5721" w:rsidRDefault="005C5721" w:rsidP="005C5721">
      <w:pPr>
        <w:numPr>
          <w:ilvl w:val="1"/>
          <w:numId w:val="4"/>
        </w:numPr>
        <w:rPr>
          <w:rFonts w:asciiTheme="minorHAnsi" w:hAnsiTheme="minorHAnsi" w:cstheme="minorHAnsi"/>
          <w:sz w:val="20"/>
        </w:rPr>
      </w:pPr>
      <w:r w:rsidRPr="005C5721">
        <w:rPr>
          <w:rFonts w:asciiTheme="minorHAnsi" w:hAnsiTheme="minorHAnsi" w:cstheme="minorHAnsi"/>
          <w:sz w:val="20"/>
        </w:rPr>
        <w:t>Upload of a copy of the counter-signed contract with the proposed artist in the Mid Atlantic Arts portal no later than 30 days prior to the first engagement activity</w:t>
      </w:r>
    </w:p>
    <w:p w14:paraId="4C59747E" w14:textId="1854B1B3" w:rsidR="005C5721" w:rsidRPr="005C5721" w:rsidRDefault="005C5721" w:rsidP="005C5721">
      <w:pPr>
        <w:numPr>
          <w:ilvl w:val="0"/>
          <w:numId w:val="4"/>
        </w:numPr>
        <w:tabs>
          <w:tab w:val="clear" w:pos="432"/>
        </w:tabs>
        <w:ind w:left="720" w:hanging="270"/>
        <w:rPr>
          <w:rFonts w:asciiTheme="minorHAnsi" w:hAnsiTheme="minorHAnsi" w:cstheme="minorHAnsi"/>
          <w:sz w:val="20"/>
        </w:rPr>
      </w:pPr>
      <w:r w:rsidRPr="005C5721">
        <w:rPr>
          <w:rFonts w:asciiTheme="minorHAnsi" w:hAnsiTheme="minorHAnsi" w:cstheme="minorHAnsi"/>
          <w:sz w:val="20"/>
        </w:rPr>
        <w:t>Final Report: A final report for a funded project is to be completed and is due no later than 30 days after the conclusion of the final engagement activity. The final report, made available in the</w:t>
      </w:r>
      <w:r>
        <w:rPr>
          <w:rFonts w:asciiTheme="minorHAnsi" w:hAnsiTheme="minorHAnsi" w:cstheme="minorHAnsi"/>
          <w:sz w:val="20"/>
        </w:rPr>
        <w:t xml:space="preserve"> </w:t>
      </w:r>
      <w:r w:rsidRPr="005C5721">
        <w:rPr>
          <w:rFonts w:asciiTheme="minorHAnsi" w:hAnsiTheme="minorHAnsi" w:cstheme="minorHAnsi"/>
          <w:sz w:val="20"/>
        </w:rPr>
        <w:t>Mid Atlantic Arts portal at the time the grant is awarded, requires a brief description of the completed project along with an accounting of expenditures for the funded activities. Final report instructions are provided as part of the grant award documents. The final 10% of the grant is paid once a complete and satisfactory final report is received from the grant recipient and approved.</w:t>
      </w:r>
      <w:r w:rsidR="008F08BB">
        <w:rPr>
          <w:rFonts w:asciiTheme="minorHAnsi" w:hAnsiTheme="minorHAnsi" w:cstheme="minorHAnsi"/>
          <w:sz w:val="20"/>
        </w:rPr>
        <w:br/>
      </w:r>
    </w:p>
    <w:p w14:paraId="66AE5C4B" w14:textId="77777777" w:rsidR="00427626" w:rsidRPr="00093201" w:rsidRDefault="00427626" w:rsidP="00B02C1A">
      <w:pPr>
        <w:pStyle w:val="Heading1"/>
      </w:pPr>
      <w:r w:rsidRPr="00093201">
        <w:t>CONTACT US</w:t>
      </w:r>
    </w:p>
    <w:p w14:paraId="66AE5C4C" w14:textId="3B06BD06" w:rsidR="00B13229" w:rsidRPr="00093201" w:rsidRDefault="00E11269" w:rsidP="00032000">
      <w:pPr>
        <w:spacing w:after="240"/>
        <w:rPr>
          <w:rFonts w:asciiTheme="minorHAnsi" w:hAnsiTheme="minorHAnsi" w:cstheme="minorHAnsi"/>
          <w:color w:val="005BBF"/>
          <w:sz w:val="20"/>
        </w:rPr>
      </w:pPr>
      <w:r>
        <w:rPr>
          <w:rFonts w:asciiTheme="minorHAnsi" w:hAnsiTheme="minorHAnsi" w:cstheme="minorHAnsi"/>
          <w:sz w:val="20"/>
        </w:rPr>
        <w:t xml:space="preserve">Andrew Alness Olson, Program </w:t>
      </w:r>
      <w:r w:rsidR="0008566D">
        <w:rPr>
          <w:rFonts w:asciiTheme="minorHAnsi" w:hAnsiTheme="minorHAnsi" w:cstheme="minorHAnsi"/>
          <w:sz w:val="20"/>
        </w:rPr>
        <w:t>Director</w:t>
      </w:r>
      <w:r>
        <w:rPr>
          <w:rFonts w:asciiTheme="minorHAnsi" w:hAnsiTheme="minorHAnsi" w:cstheme="minorHAnsi"/>
          <w:sz w:val="20"/>
        </w:rPr>
        <w:t xml:space="preserve">, International at </w:t>
      </w:r>
      <w:hyperlink r:id="rId16" w:history="1">
        <w:r w:rsidRPr="00E11269">
          <w:rPr>
            <w:rStyle w:val="Hyperlink"/>
            <w:rFonts w:asciiTheme="minorHAnsi" w:hAnsiTheme="minorHAnsi" w:cstheme="minorHAnsi"/>
            <w:color w:val="7030A0"/>
            <w:sz w:val="20"/>
          </w:rPr>
          <w:t>andrew@midatlanticarts.org</w:t>
        </w:r>
      </w:hyperlink>
      <w:r w:rsidR="00A567F5">
        <w:rPr>
          <w:rFonts w:asciiTheme="minorHAnsi" w:hAnsiTheme="minorHAnsi" w:cstheme="minorHAnsi"/>
          <w:sz w:val="20"/>
        </w:rPr>
        <w:t xml:space="preserve"> or Stephanie Reyes, Program Associate, Fellowships and International at </w:t>
      </w:r>
      <w:hyperlink r:id="rId17" w:history="1">
        <w:r w:rsidR="00A567F5" w:rsidRPr="00A567F5">
          <w:rPr>
            <w:rStyle w:val="Hyperlink"/>
            <w:rFonts w:asciiTheme="minorHAnsi" w:hAnsiTheme="minorHAnsi" w:cstheme="minorHAnsi"/>
            <w:color w:val="7030A0"/>
            <w:sz w:val="20"/>
          </w:rPr>
          <w:t>sreyes@midatlanticarts.org</w:t>
        </w:r>
      </w:hyperlink>
      <w:r w:rsidR="00A567F5" w:rsidRPr="00A567F5">
        <w:rPr>
          <w:rFonts w:asciiTheme="minorHAnsi" w:hAnsiTheme="minorHAnsi" w:cstheme="minorHAnsi"/>
          <w:sz w:val="20"/>
        </w:rPr>
        <w:t>.</w:t>
      </w:r>
    </w:p>
    <w:p w14:paraId="66AE5C4D" w14:textId="609E930C" w:rsidR="00B13229" w:rsidRPr="00093201" w:rsidRDefault="002C2B90" w:rsidP="00032000">
      <w:pPr>
        <w:spacing w:after="240"/>
        <w:jc w:val="center"/>
        <w:rPr>
          <w:rFonts w:asciiTheme="minorHAnsi" w:hAnsiTheme="minorHAnsi" w:cstheme="minorHAnsi"/>
          <w:i/>
          <w:sz w:val="20"/>
        </w:rPr>
      </w:pPr>
      <w:r w:rsidRPr="00093201">
        <w:rPr>
          <w:rFonts w:asciiTheme="minorHAnsi" w:hAnsiTheme="minorHAnsi" w:cstheme="minorHAnsi"/>
          <w:noProof/>
        </w:rPr>
        <w:drawing>
          <wp:inline distT="0" distB="0" distL="0" distR="0" wp14:anchorId="66AE5C52" wp14:editId="711602A5">
            <wp:extent cx="1429381" cy="628650"/>
            <wp:effectExtent l="0" t="0" r="0" b="0"/>
            <wp:docPr id="2" name="Picture 2" descr="National Endowment for the Art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Endowment for the Arts logo&#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2000"/>
                    <a:stretch/>
                  </pic:blipFill>
                  <pic:spPr bwMode="auto">
                    <a:xfrm>
                      <a:off x="0" y="0"/>
                      <a:ext cx="1438275" cy="632562"/>
                    </a:xfrm>
                    <a:prstGeom prst="rect">
                      <a:avLst/>
                    </a:prstGeom>
                    <a:noFill/>
                    <a:ln>
                      <a:noFill/>
                    </a:ln>
                    <a:extLst>
                      <a:ext uri="{53640926-AAD7-44D8-BBD7-CCE9431645EC}">
                        <a14:shadowObscured xmlns:a14="http://schemas.microsoft.com/office/drawing/2010/main"/>
                      </a:ext>
                    </a:extLst>
                  </pic:spPr>
                </pic:pic>
              </a:graphicData>
            </a:graphic>
          </wp:inline>
        </w:drawing>
      </w:r>
      <w:r w:rsidR="00FC14E4" w:rsidRPr="00093201">
        <w:rPr>
          <w:rFonts w:asciiTheme="minorHAnsi" w:eastAsia="Calibri" w:hAnsiTheme="minorHAnsi" w:cstheme="minorHAnsi"/>
          <w:sz w:val="20"/>
        </w:rPr>
        <w:tab/>
      </w:r>
      <w:r w:rsidR="00556240" w:rsidRPr="00093201">
        <w:rPr>
          <w:rFonts w:asciiTheme="minorHAnsi" w:hAnsiTheme="minorHAnsi" w:cstheme="minorHAnsi"/>
          <w:b/>
          <w:noProof/>
          <w:color w:val="005BBF"/>
          <w:sz w:val="20"/>
        </w:rPr>
        <w:drawing>
          <wp:inline distT="0" distB="0" distL="0" distR="0" wp14:anchorId="0F43A8AA" wp14:editId="7E04B650">
            <wp:extent cx="1282981" cy="769971"/>
            <wp:effectExtent l="0" t="0" r="0" b="0"/>
            <wp:docPr id="6" name="Picture 6" descr="Mid Atlantic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id Atlantic Arts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1851" cy="793299"/>
                    </a:xfrm>
                    <a:prstGeom prst="rect">
                      <a:avLst/>
                    </a:prstGeom>
                    <a:noFill/>
                  </pic:spPr>
                </pic:pic>
              </a:graphicData>
            </a:graphic>
          </wp:inline>
        </w:drawing>
      </w:r>
    </w:p>
    <w:p w14:paraId="05D380F0" w14:textId="73A34815" w:rsidR="001504B3" w:rsidRPr="00A567F5" w:rsidRDefault="002C2B90" w:rsidP="00A567F5">
      <w:pPr>
        <w:jc w:val="center"/>
        <w:rPr>
          <w:rFonts w:asciiTheme="minorHAnsi" w:hAnsiTheme="minorHAnsi" w:cstheme="minorHAnsi"/>
          <w:i/>
          <w:sz w:val="20"/>
        </w:rPr>
      </w:pPr>
      <w:r w:rsidRPr="00093201">
        <w:rPr>
          <w:rFonts w:asciiTheme="minorHAnsi" w:hAnsiTheme="minorHAnsi" w:cstheme="minorHAnsi"/>
          <w:i/>
          <w:sz w:val="20"/>
        </w:rPr>
        <w:t>Performing Arts Global Exchange</w:t>
      </w:r>
      <w:r w:rsidR="00427626" w:rsidRPr="00093201">
        <w:rPr>
          <w:rFonts w:asciiTheme="minorHAnsi" w:hAnsiTheme="minorHAnsi" w:cstheme="minorHAnsi"/>
          <w:i/>
          <w:sz w:val="20"/>
        </w:rPr>
        <w:t xml:space="preserve"> is made possible through the generous support of the National Endowment for the Arts</w:t>
      </w:r>
      <w:r w:rsidR="00B676A8" w:rsidRPr="00093201">
        <w:rPr>
          <w:rFonts w:asciiTheme="minorHAnsi" w:hAnsiTheme="minorHAnsi" w:cstheme="minorHAnsi"/>
          <w:i/>
          <w:sz w:val="20"/>
        </w:rPr>
        <w:t>.</w:t>
      </w:r>
    </w:p>
    <w:sectPr w:rsidR="001504B3" w:rsidRPr="00A567F5" w:rsidSect="00D9444F">
      <w:footerReference w:type="default" r:id="rId2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87AF8" w14:textId="77777777" w:rsidR="00815BCF" w:rsidRDefault="00815BCF" w:rsidP="00427626">
      <w:r>
        <w:separator/>
      </w:r>
    </w:p>
    <w:p w14:paraId="48D251F6" w14:textId="77777777" w:rsidR="00815BCF" w:rsidRDefault="00815BCF"/>
    <w:p w14:paraId="479F2A5A" w14:textId="77777777" w:rsidR="00815BCF" w:rsidRDefault="00815BCF"/>
    <w:p w14:paraId="40288C52" w14:textId="77777777" w:rsidR="00815BCF" w:rsidRDefault="00815BCF"/>
  </w:endnote>
  <w:endnote w:type="continuationSeparator" w:id="0">
    <w:p w14:paraId="72B30942" w14:textId="77777777" w:rsidR="00815BCF" w:rsidRDefault="00815BCF" w:rsidP="00427626">
      <w:r>
        <w:continuationSeparator/>
      </w:r>
    </w:p>
    <w:p w14:paraId="59772D60" w14:textId="77777777" w:rsidR="00815BCF" w:rsidRDefault="00815BCF"/>
    <w:p w14:paraId="4C149437" w14:textId="77777777" w:rsidR="00815BCF" w:rsidRDefault="00815BCF"/>
    <w:p w14:paraId="4C86E1BD" w14:textId="77777777" w:rsidR="00815BCF" w:rsidRDefault="00815BCF"/>
  </w:endnote>
  <w:endnote w:type="continuationNotice" w:id="1">
    <w:p w14:paraId="1F69DC1F" w14:textId="77777777" w:rsidR="00815BCF" w:rsidRDefault="0081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old">
    <w:altName w:val="Calibri"/>
    <w:panose1 w:val="00000000000000000000"/>
    <w:charset w:val="00"/>
    <w:family w:val="modern"/>
    <w:notTrueType/>
    <w:pitch w:val="variable"/>
    <w:sig w:usb0="A000002F" w:usb1="0000006A"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rPr>
      <w:id w:val="-249437302"/>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14:paraId="66AE5C66" w14:textId="77777777" w:rsidR="00FE790B" w:rsidRDefault="007C22B4">
            <w:r w:rsidRPr="00AB3E11">
              <w:rPr>
                <w:rFonts w:ascii="Arial" w:hAnsi="Arial" w:cs="Arial"/>
                <w:sz w:val="20"/>
              </w:rPr>
              <w:t xml:space="preserve">Page </w:t>
            </w:r>
            <w:r w:rsidRPr="00AB3E11">
              <w:rPr>
                <w:rFonts w:ascii="Arial" w:hAnsi="Arial" w:cs="Arial"/>
                <w:b/>
                <w:bCs/>
                <w:sz w:val="20"/>
              </w:rPr>
              <w:fldChar w:fldCharType="begin"/>
            </w:r>
            <w:r w:rsidRPr="00AB3E11">
              <w:rPr>
                <w:rFonts w:ascii="Arial" w:hAnsi="Arial" w:cs="Arial"/>
                <w:b/>
                <w:bCs/>
                <w:sz w:val="20"/>
              </w:rPr>
              <w:instrText xml:space="preserve"> PAGE </w:instrText>
            </w:r>
            <w:r w:rsidRPr="00AB3E11">
              <w:rPr>
                <w:rFonts w:ascii="Arial" w:hAnsi="Arial" w:cs="Arial"/>
                <w:b/>
                <w:bCs/>
                <w:sz w:val="20"/>
              </w:rPr>
              <w:fldChar w:fldCharType="separate"/>
            </w:r>
            <w:r w:rsidR="004B2FD1">
              <w:rPr>
                <w:rFonts w:ascii="Arial" w:hAnsi="Arial" w:cs="Arial"/>
                <w:b/>
                <w:bCs/>
                <w:noProof/>
                <w:sz w:val="20"/>
              </w:rPr>
              <w:t>1</w:t>
            </w:r>
            <w:r w:rsidRPr="00AB3E11">
              <w:rPr>
                <w:rFonts w:ascii="Arial" w:hAnsi="Arial" w:cs="Arial"/>
                <w:b/>
                <w:bCs/>
                <w:sz w:val="20"/>
              </w:rPr>
              <w:fldChar w:fldCharType="end"/>
            </w:r>
            <w:r w:rsidRPr="00AB3E11">
              <w:rPr>
                <w:rFonts w:ascii="Arial" w:hAnsi="Arial" w:cs="Arial"/>
                <w:sz w:val="20"/>
              </w:rPr>
              <w:t xml:space="preserve"> of </w:t>
            </w:r>
            <w:r w:rsidRPr="00AB3E11">
              <w:rPr>
                <w:rFonts w:ascii="Arial" w:hAnsi="Arial" w:cs="Arial"/>
                <w:b/>
                <w:bCs/>
                <w:sz w:val="20"/>
              </w:rPr>
              <w:fldChar w:fldCharType="begin"/>
            </w:r>
            <w:r w:rsidRPr="00AB3E11">
              <w:rPr>
                <w:rFonts w:ascii="Arial" w:hAnsi="Arial" w:cs="Arial"/>
                <w:b/>
                <w:bCs/>
                <w:sz w:val="20"/>
              </w:rPr>
              <w:instrText xml:space="preserve"> NUMPAGES  </w:instrText>
            </w:r>
            <w:r w:rsidRPr="00AB3E11">
              <w:rPr>
                <w:rFonts w:ascii="Arial" w:hAnsi="Arial" w:cs="Arial"/>
                <w:b/>
                <w:bCs/>
                <w:sz w:val="20"/>
              </w:rPr>
              <w:fldChar w:fldCharType="separate"/>
            </w:r>
            <w:r w:rsidR="004B2FD1">
              <w:rPr>
                <w:rFonts w:ascii="Arial" w:hAnsi="Arial" w:cs="Arial"/>
                <w:b/>
                <w:bCs/>
                <w:noProof/>
                <w:sz w:val="20"/>
              </w:rPr>
              <w:t>3</w:t>
            </w:r>
            <w:r w:rsidRPr="00AB3E11">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B0CA9" w14:textId="77777777" w:rsidR="00815BCF" w:rsidRDefault="00815BCF" w:rsidP="00427626">
      <w:r>
        <w:separator/>
      </w:r>
    </w:p>
    <w:p w14:paraId="33D1ABB4" w14:textId="77777777" w:rsidR="00815BCF" w:rsidRDefault="00815BCF"/>
    <w:p w14:paraId="0DB4D8FB" w14:textId="77777777" w:rsidR="00815BCF" w:rsidRDefault="00815BCF"/>
    <w:p w14:paraId="6DF4DEB0" w14:textId="77777777" w:rsidR="00815BCF" w:rsidRDefault="00815BCF"/>
  </w:footnote>
  <w:footnote w:type="continuationSeparator" w:id="0">
    <w:p w14:paraId="0B1F7A6C" w14:textId="77777777" w:rsidR="00815BCF" w:rsidRDefault="00815BCF" w:rsidP="00427626">
      <w:r>
        <w:continuationSeparator/>
      </w:r>
    </w:p>
    <w:p w14:paraId="51A84A83" w14:textId="77777777" w:rsidR="00815BCF" w:rsidRDefault="00815BCF"/>
    <w:p w14:paraId="403F7628" w14:textId="77777777" w:rsidR="00815BCF" w:rsidRDefault="00815BCF"/>
    <w:p w14:paraId="5DA4ABF4" w14:textId="77777777" w:rsidR="00815BCF" w:rsidRDefault="00815BCF"/>
  </w:footnote>
  <w:footnote w:type="continuationNotice" w:id="1">
    <w:p w14:paraId="027161AA" w14:textId="77777777" w:rsidR="00815BCF" w:rsidRDefault="00815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3836"/>
    <w:multiLevelType w:val="hybridMultilevel"/>
    <w:tmpl w:val="58A4ED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2B60B2"/>
    <w:multiLevelType w:val="hybridMultilevel"/>
    <w:tmpl w:val="9C06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96339B"/>
    <w:multiLevelType w:val="hybridMultilevel"/>
    <w:tmpl w:val="FDB246D4"/>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1F052A"/>
    <w:multiLevelType w:val="hybridMultilevel"/>
    <w:tmpl w:val="82FEBB40"/>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0B37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8CB0D61"/>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4A4F06E2"/>
    <w:multiLevelType w:val="hybridMultilevel"/>
    <w:tmpl w:val="89E0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FB158E"/>
    <w:multiLevelType w:val="hybridMultilevel"/>
    <w:tmpl w:val="2F1827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5712122"/>
    <w:multiLevelType w:val="multilevel"/>
    <w:tmpl w:val="35E4FD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7451120F"/>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76B13D09"/>
    <w:multiLevelType w:val="hybridMultilevel"/>
    <w:tmpl w:val="9D5E9E24"/>
    <w:lvl w:ilvl="0" w:tplc="BE4AD29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98841669">
    <w:abstractNumId w:val="6"/>
  </w:num>
  <w:num w:numId="2" w16cid:durableId="851602675">
    <w:abstractNumId w:val="1"/>
  </w:num>
  <w:num w:numId="3" w16cid:durableId="1961572006">
    <w:abstractNumId w:val="4"/>
  </w:num>
  <w:num w:numId="4" w16cid:durableId="1724451594">
    <w:abstractNumId w:val="10"/>
  </w:num>
  <w:num w:numId="5" w16cid:durableId="246305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426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516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26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5434443">
    <w:abstractNumId w:val="3"/>
  </w:num>
  <w:num w:numId="10" w16cid:durableId="817454393">
    <w:abstractNumId w:val="2"/>
  </w:num>
  <w:num w:numId="11" w16cid:durableId="1890877112">
    <w:abstractNumId w:val="7"/>
  </w:num>
  <w:num w:numId="12" w16cid:durableId="1389374681">
    <w:abstractNumId w:val="0"/>
  </w:num>
  <w:num w:numId="13" w16cid:durableId="180976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6"/>
    <w:rsid w:val="00001690"/>
    <w:rsid w:val="00010428"/>
    <w:rsid w:val="000166EC"/>
    <w:rsid w:val="00021930"/>
    <w:rsid w:val="00021AD2"/>
    <w:rsid w:val="000237E3"/>
    <w:rsid w:val="00032000"/>
    <w:rsid w:val="00042E7F"/>
    <w:rsid w:val="000448EC"/>
    <w:rsid w:val="00046F9B"/>
    <w:rsid w:val="0005502D"/>
    <w:rsid w:val="00055B10"/>
    <w:rsid w:val="00056999"/>
    <w:rsid w:val="00062617"/>
    <w:rsid w:val="000822A1"/>
    <w:rsid w:val="0008566D"/>
    <w:rsid w:val="00093201"/>
    <w:rsid w:val="0009441F"/>
    <w:rsid w:val="000973ED"/>
    <w:rsid w:val="000A0A20"/>
    <w:rsid w:val="000A36E4"/>
    <w:rsid w:val="000A6C45"/>
    <w:rsid w:val="000B22CC"/>
    <w:rsid w:val="000C1148"/>
    <w:rsid w:val="000D29E9"/>
    <w:rsid w:val="000E1D96"/>
    <w:rsid w:val="000E597E"/>
    <w:rsid w:val="00104EAE"/>
    <w:rsid w:val="0011204C"/>
    <w:rsid w:val="001122CA"/>
    <w:rsid w:val="001172AA"/>
    <w:rsid w:val="00121FAA"/>
    <w:rsid w:val="00124946"/>
    <w:rsid w:val="00125AB7"/>
    <w:rsid w:val="001504B3"/>
    <w:rsid w:val="00153897"/>
    <w:rsid w:val="00157939"/>
    <w:rsid w:val="00185D5C"/>
    <w:rsid w:val="00193B6B"/>
    <w:rsid w:val="00195568"/>
    <w:rsid w:val="001A0787"/>
    <w:rsid w:val="001C352A"/>
    <w:rsid w:val="001D17A6"/>
    <w:rsid w:val="001D20A1"/>
    <w:rsid w:val="001E4095"/>
    <w:rsid w:val="001E6CAD"/>
    <w:rsid w:val="001F217E"/>
    <w:rsid w:val="001F728F"/>
    <w:rsid w:val="00206AD8"/>
    <w:rsid w:val="002077EF"/>
    <w:rsid w:val="002231E5"/>
    <w:rsid w:val="00240127"/>
    <w:rsid w:val="00250AC8"/>
    <w:rsid w:val="0025116B"/>
    <w:rsid w:val="002523C3"/>
    <w:rsid w:val="00282CC9"/>
    <w:rsid w:val="00283CF2"/>
    <w:rsid w:val="00295A9C"/>
    <w:rsid w:val="002A0F65"/>
    <w:rsid w:val="002B6922"/>
    <w:rsid w:val="002C2B90"/>
    <w:rsid w:val="002E5BC9"/>
    <w:rsid w:val="002F5B62"/>
    <w:rsid w:val="002F7D13"/>
    <w:rsid w:val="00311936"/>
    <w:rsid w:val="00311FB4"/>
    <w:rsid w:val="00317A49"/>
    <w:rsid w:val="00347CEE"/>
    <w:rsid w:val="0035125D"/>
    <w:rsid w:val="0035355B"/>
    <w:rsid w:val="00366E06"/>
    <w:rsid w:val="0037614A"/>
    <w:rsid w:val="00393D6F"/>
    <w:rsid w:val="003A1E5E"/>
    <w:rsid w:val="003D1F58"/>
    <w:rsid w:val="003D4C08"/>
    <w:rsid w:val="003E2859"/>
    <w:rsid w:val="003E51BF"/>
    <w:rsid w:val="003E5EC7"/>
    <w:rsid w:val="003E78AC"/>
    <w:rsid w:val="004056B5"/>
    <w:rsid w:val="00406BED"/>
    <w:rsid w:val="00407435"/>
    <w:rsid w:val="0041123B"/>
    <w:rsid w:val="00414DD3"/>
    <w:rsid w:val="0042008F"/>
    <w:rsid w:val="004272CE"/>
    <w:rsid w:val="00427626"/>
    <w:rsid w:val="004420E7"/>
    <w:rsid w:val="00451414"/>
    <w:rsid w:val="00452F44"/>
    <w:rsid w:val="00455826"/>
    <w:rsid w:val="004679EB"/>
    <w:rsid w:val="004734EC"/>
    <w:rsid w:val="004A0DD3"/>
    <w:rsid w:val="004A70DC"/>
    <w:rsid w:val="004B2FD1"/>
    <w:rsid w:val="004C69AE"/>
    <w:rsid w:val="004D12E6"/>
    <w:rsid w:val="004D5E73"/>
    <w:rsid w:val="004E1294"/>
    <w:rsid w:val="004E4C48"/>
    <w:rsid w:val="004E63AE"/>
    <w:rsid w:val="004F4A26"/>
    <w:rsid w:val="004F637C"/>
    <w:rsid w:val="00504EB0"/>
    <w:rsid w:val="005061D7"/>
    <w:rsid w:val="00511C87"/>
    <w:rsid w:val="00517B07"/>
    <w:rsid w:val="0053217A"/>
    <w:rsid w:val="005330B7"/>
    <w:rsid w:val="00533CD6"/>
    <w:rsid w:val="00536368"/>
    <w:rsid w:val="00536AAD"/>
    <w:rsid w:val="00547FE2"/>
    <w:rsid w:val="00556240"/>
    <w:rsid w:val="005744AB"/>
    <w:rsid w:val="00577968"/>
    <w:rsid w:val="005A0820"/>
    <w:rsid w:val="005A082F"/>
    <w:rsid w:val="005A4D94"/>
    <w:rsid w:val="005A5E25"/>
    <w:rsid w:val="005B3C8B"/>
    <w:rsid w:val="005C0950"/>
    <w:rsid w:val="005C3FCC"/>
    <w:rsid w:val="005C5721"/>
    <w:rsid w:val="005D2B01"/>
    <w:rsid w:val="005D782F"/>
    <w:rsid w:val="005E6BCA"/>
    <w:rsid w:val="005E70AB"/>
    <w:rsid w:val="005F34A0"/>
    <w:rsid w:val="00607490"/>
    <w:rsid w:val="00615894"/>
    <w:rsid w:val="00616E62"/>
    <w:rsid w:val="006206EA"/>
    <w:rsid w:val="0062297A"/>
    <w:rsid w:val="006337C0"/>
    <w:rsid w:val="00635A31"/>
    <w:rsid w:val="006368B8"/>
    <w:rsid w:val="00643F8A"/>
    <w:rsid w:val="00662226"/>
    <w:rsid w:val="0066F345"/>
    <w:rsid w:val="00680836"/>
    <w:rsid w:val="00683470"/>
    <w:rsid w:val="006A1A11"/>
    <w:rsid w:val="006B62B5"/>
    <w:rsid w:val="006C441E"/>
    <w:rsid w:val="006C4C65"/>
    <w:rsid w:val="006E0DBD"/>
    <w:rsid w:val="006F0BF9"/>
    <w:rsid w:val="006F5A07"/>
    <w:rsid w:val="00701AFD"/>
    <w:rsid w:val="00730D5E"/>
    <w:rsid w:val="0076190E"/>
    <w:rsid w:val="00767E39"/>
    <w:rsid w:val="00797677"/>
    <w:rsid w:val="007A6505"/>
    <w:rsid w:val="007A727D"/>
    <w:rsid w:val="007B7D56"/>
    <w:rsid w:val="007C22B4"/>
    <w:rsid w:val="007C2479"/>
    <w:rsid w:val="007D2925"/>
    <w:rsid w:val="007D3648"/>
    <w:rsid w:val="007D78CB"/>
    <w:rsid w:val="007E2613"/>
    <w:rsid w:val="007E6B65"/>
    <w:rsid w:val="007F1A73"/>
    <w:rsid w:val="0080068B"/>
    <w:rsid w:val="008107C1"/>
    <w:rsid w:val="00815BCF"/>
    <w:rsid w:val="00833C4E"/>
    <w:rsid w:val="00877775"/>
    <w:rsid w:val="0089194E"/>
    <w:rsid w:val="00896DCE"/>
    <w:rsid w:val="008A7014"/>
    <w:rsid w:val="008F08BB"/>
    <w:rsid w:val="00901A5C"/>
    <w:rsid w:val="0090544D"/>
    <w:rsid w:val="00906ED4"/>
    <w:rsid w:val="00922A9A"/>
    <w:rsid w:val="0092534A"/>
    <w:rsid w:val="009253CF"/>
    <w:rsid w:val="00933BC6"/>
    <w:rsid w:val="009420A6"/>
    <w:rsid w:val="00983546"/>
    <w:rsid w:val="00993BA3"/>
    <w:rsid w:val="009C4BDF"/>
    <w:rsid w:val="009C4C04"/>
    <w:rsid w:val="009C54EA"/>
    <w:rsid w:val="009D19D8"/>
    <w:rsid w:val="00A01391"/>
    <w:rsid w:val="00A02497"/>
    <w:rsid w:val="00A066C1"/>
    <w:rsid w:val="00A07C5F"/>
    <w:rsid w:val="00A07D89"/>
    <w:rsid w:val="00A07E6B"/>
    <w:rsid w:val="00A12F6A"/>
    <w:rsid w:val="00A23BEC"/>
    <w:rsid w:val="00A36E01"/>
    <w:rsid w:val="00A405AA"/>
    <w:rsid w:val="00A53271"/>
    <w:rsid w:val="00A562DD"/>
    <w:rsid w:val="00A567F5"/>
    <w:rsid w:val="00A800FA"/>
    <w:rsid w:val="00A80B8B"/>
    <w:rsid w:val="00A83487"/>
    <w:rsid w:val="00A84342"/>
    <w:rsid w:val="00AA539D"/>
    <w:rsid w:val="00AB3E11"/>
    <w:rsid w:val="00AB44EA"/>
    <w:rsid w:val="00AC2DD5"/>
    <w:rsid w:val="00AC5B61"/>
    <w:rsid w:val="00AD4973"/>
    <w:rsid w:val="00AD4BA1"/>
    <w:rsid w:val="00AD6D91"/>
    <w:rsid w:val="00AE04FD"/>
    <w:rsid w:val="00B0210B"/>
    <w:rsid w:val="00B02C1A"/>
    <w:rsid w:val="00B047AD"/>
    <w:rsid w:val="00B06BA7"/>
    <w:rsid w:val="00B13229"/>
    <w:rsid w:val="00B2792A"/>
    <w:rsid w:val="00B43D67"/>
    <w:rsid w:val="00B448CB"/>
    <w:rsid w:val="00B449B2"/>
    <w:rsid w:val="00B676A8"/>
    <w:rsid w:val="00B705D1"/>
    <w:rsid w:val="00B861EC"/>
    <w:rsid w:val="00B901C6"/>
    <w:rsid w:val="00BB1099"/>
    <w:rsid w:val="00BB21A5"/>
    <w:rsid w:val="00BC13A7"/>
    <w:rsid w:val="00BC4020"/>
    <w:rsid w:val="00BC4CDF"/>
    <w:rsid w:val="00BD1D93"/>
    <w:rsid w:val="00BE77A5"/>
    <w:rsid w:val="00BF114F"/>
    <w:rsid w:val="00C10667"/>
    <w:rsid w:val="00C108F8"/>
    <w:rsid w:val="00C12AAB"/>
    <w:rsid w:val="00C15A3D"/>
    <w:rsid w:val="00C311FA"/>
    <w:rsid w:val="00C31D7E"/>
    <w:rsid w:val="00C32DD5"/>
    <w:rsid w:val="00C3386B"/>
    <w:rsid w:val="00C60A8D"/>
    <w:rsid w:val="00C617A4"/>
    <w:rsid w:val="00C61B8F"/>
    <w:rsid w:val="00C66CB3"/>
    <w:rsid w:val="00C67664"/>
    <w:rsid w:val="00C72F5C"/>
    <w:rsid w:val="00C869B9"/>
    <w:rsid w:val="00C9494F"/>
    <w:rsid w:val="00CA233F"/>
    <w:rsid w:val="00CA397E"/>
    <w:rsid w:val="00CA4CB8"/>
    <w:rsid w:val="00CB62FB"/>
    <w:rsid w:val="00CC0986"/>
    <w:rsid w:val="00CD1162"/>
    <w:rsid w:val="00CD6FED"/>
    <w:rsid w:val="00CE1471"/>
    <w:rsid w:val="00CE4256"/>
    <w:rsid w:val="00D141F4"/>
    <w:rsid w:val="00D16AEA"/>
    <w:rsid w:val="00D22AF3"/>
    <w:rsid w:val="00D26B55"/>
    <w:rsid w:val="00D33954"/>
    <w:rsid w:val="00D441E2"/>
    <w:rsid w:val="00D615CA"/>
    <w:rsid w:val="00D63B04"/>
    <w:rsid w:val="00D67A5C"/>
    <w:rsid w:val="00D718BF"/>
    <w:rsid w:val="00D8385A"/>
    <w:rsid w:val="00D941E6"/>
    <w:rsid w:val="00D9444F"/>
    <w:rsid w:val="00DA00EE"/>
    <w:rsid w:val="00DC5F01"/>
    <w:rsid w:val="00DC65E1"/>
    <w:rsid w:val="00DD72C5"/>
    <w:rsid w:val="00DE2609"/>
    <w:rsid w:val="00DF45E6"/>
    <w:rsid w:val="00E11269"/>
    <w:rsid w:val="00E12DE7"/>
    <w:rsid w:val="00E2361E"/>
    <w:rsid w:val="00E23FDE"/>
    <w:rsid w:val="00E31536"/>
    <w:rsid w:val="00E377EF"/>
    <w:rsid w:val="00E465B9"/>
    <w:rsid w:val="00E64D27"/>
    <w:rsid w:val="00E663AC"/>
    <w:rsid w:val="00E91056"/>
    <w:rsid w:val="00E941C2"/>
    <w:rsid w:val="00E950CA"/>
    <w:rsid w:val="00E96C9B"/>
    <w:rsid w:val="00E9771C"/>
    <w:rsid w:val="00EA04E0"/>
    <w:rsid w:val="00EA38CA"/>
    <w:rsid w:val="00EA6B6D"/>
    <w:rsid w:val="00ED5E4C"/>
    <w:rsid w:val="00EF53BA"/>
    <w:rsid w:val="00F054AE"/>
    <w:rsid w:val="00F1638E"/>
    <w:rsid w:val="00F209BF"/>
    <w:rsid w:val="00F22078"/>
    <w:rsid w:val="00F33C2E"/>
    <w:rsid w:val="00F35FEC"/>
    <w:rsid w:val="00F417EB"/>
    <w:rsid w:val="00F42A45"/>
    <w:rsid w:val="00F46B8F"/>
    <w:rsid w:val="00F63CED"/>
    <w:rsid w:val="00F76C73"/>
    <w:rsid w:val="00F81A67"/>
    <w:rsid w:val="00F855B1"/>
    <w:rsid w:val="00F96C66"/>
    <w:rsid w:val="00FA020F"/>
    <w:rsid w:val="00FB2254"/>
    <w:rsid w:val="00FC0FE4"/>
    <w:rsid w:val="00FC14E4"/>
    <w:rsid w:val="00FE1BD0"/>
    <w:rsid w:val="00FE5860"/>
    <w:rsid w:val="00FE790B"/>
    <w:rsid w:val="00FF2603"/>
    <w:rsid w:val="00FF34F4"/>
    <w:rsid w:val="07A77153"/>
    <w:rsid w:val="0C5424A4"/>
    <w:rsid w:val="0D559F7F"/>
    <w:rsid w:val="12DA8D32"/>
    <w:rsid w:val="1ACDFCF6"/>
    <w:rsid w:val="22BD1E8B"/>
    <w:rsid w:val="32E3DA0F"/>
    <w:rsid w:val="3846A879"/>
    <w:rsid w:val="3934126A"/>
    <w:rsid w:val="3A8CDD81"/>
    <w:rsid w:val="412ED1D6"/>
    <w:rsid w:val="471354F2"/>
    <w:rsid w:val="56132A90"/>
    <w:rsid w:val="571F5114"/>
    <w:rsid w:val="61F82543"/>
    <w:rsid w:val="67364F73"/>
    <w:rsid w:val="6801EA3D"/>
    <w:rsid w:val="6C7227D8"/>
    <w:rsid w:val="6DDCA063"/>
    <w:rsid w:val="771A9A8D"/>
    <w:rsid w:val="7A57F54B"/>
    <w:rsid w:val="7F0276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5C1D"/>
  <w15:docId w15:val="{9C3AE6BA-B41F-43CD-8408-566DD7C0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2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B02C1A"/>
    <w:pPr>
      <w:outlineLvl w:val="0"/>
    </w:pPr>
    <w:rPr>
      <w:rFonts w:asciiTheme="minorHAnsi" w:hAnsiTheme="minorHAnsi" w:cstheme="minorBidi"/>
      <w:b/>
      <w:szCs w:val="24"/>
    </w:rPr>
  </w:style>
  <w:style w:type="paragraph" w:styleId="Heading2">
    <w:name w:val="heading 2"/>
    <w:basedOn w:val="Normal"/>
    <w:next w:val="Normal"/>
    <w:link w:val="Heading2Char"/>
    <w:unhideWhenUsed/>
    <w:qFormat/>
    <w:rsid w:val="00DE2609"/>
    <w:pPr>
      <w:spacing w:line="23" w:lineRule="atLeast"/>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2609"/>
    <w:rPr>
      <w:rFonts w:ascii="Arial" w:eastAsia="Times New Roman" w:hAnsi="Arial" w:cs="Arial"/>
      <w:b/>
      <w:sz w:val="20"/>
      <w:szCs w:val="20"/>
    </w:rPr>
  </w:style>
  <w:style w:type="character" w:styleId="Hyperlink">
    <w:name w:val="Hyperlink"/>
    <w:unhideWhenUsed/>
    <w:rsid w:val="00427626"/>
    <w:rPr>
      <w:color w:val="0000FF"/>
      <w:u w:val="single"/>
    </w:rPr>
  </w:style>
  <w:style w:type="paragraph" w:styleId="NormalWeb">
    <w:name w:val="Normal (Web)"/>
    <w:basedOn w:val="Normal"/>
    <w:semiHidden/>
    <w:unhideWhenUsed/>
    <w:rsid w:val="00427626"/>
    <w:pPr>
      <w:spacing w:before="100" w:beforeAutospacing="1" w:after="100" w:afterAutospacing="1"/>
    </w:pPr>
    <w:rPr>
      <w:szCs w:val="24"/>
    </w:rPr>
  </w:style>
  <w:style w:type="paragraph" w:styleId="ListParagraph">
    <w:name w:val="List Paragraph"/>
    <w:basedOn w:val="Normal"/>
    <w:uiPriority w:val="34"/>
    <w:qFormat/>
    <w:rsid w:val="0042762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27626"/>
    <w:rPr>
      <w:rFonts w:ascii="Tahoma" w:hAnsi="Tahoma" w:cs="Tahoma"/>
      <w:sz w:val="16"/>
      <w:szCs w:val="16"/>
    </w:rPr>
  </w:style>
  <w:style w:type="character" w:customStyle="1" w:styleId="BalloonTextChar">
    <w:name w:val="Balloon Text Char"/>
    <w:basedOn w:val="DefaultParagraphFont"/>
    <w:link w:val="BalloonText"/>
    <w:uiPriority w:val="99"/>
    <w:semiHidden/>
    <w:rsid w:val="00427626"/>
    <w:rPr>
      <w:rFonts w:ascii="Tahoma" w:eastAsia="Times New Roman" w:hAnsi="Tahoma" w:cs="Tahoma"/>
      <w:sz w:val="16"/>
      <w:szCs w:val="16"/>
    </w:rPr>
  </w:style>
  <w:style w:type="paragraph" w:styleId="Header">
    <w:name w:val="header"/>
    <w:basedOn w:val="Normal"/>
    <w:link w:val="HeaderChar"/>
    <w:unhideWhenUsed/>
    <w:rsid w:val="00427626"/>
    <w:pPr>
      <w:tabs>
        <w:tab w:val="center" w:pos="4680"/>
        <w:tab w:val="right" w:pos="9360"/>
      </w:tabs>
    </w:pPr>
  </w:style>
  <w:style w:type="character" w:customStyle="1" w:styleId="HeaderChar">
    <w:name w:val="Header Char"/>
    <w:basedOn w:val="DefaultParagraphFont"/>
    <w:link w:val="Header"/>
    <w:rsid w:val="00427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7626"/>
    <w:pPr>
      <w:tabs>
        <w:tab w:val="center" w:pos="4680"/>
        <w:tab w:val="right" w:pos="9360"/>
      </w:tabs>
    </w:pPr>
  </w:style>
  <w:style w:type="character" w:customStyle="1" w:styleId="FooterChar">
    <w:name w:val="Footer Char"/>
    <w:basedOn w:val="DefaultParagraphFont"/>
    <w:link w:val="Footer"/>
    <w:uiPriority w:val="99"/>
    <w:rsid w:val="0042762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10667"/>
    <w:rPr>
      <w:color w:val="800080" w:themeColor="followedHyperlink"/>
      <w:u w:val="single"/>
    </w:rPr>
  </w:style>
  <w:style w:type="character" w:styleId="CommentReference">
    <w:name w:val="annotation reference"/>
    <w:basedOn w:val="DefaultParagraphFont"/>
    <w:uiPriority w:val="99"/>
    <w:semiHidden/>
    <w:unhideWhenUsed/>
    <w:rsid w:val="00F054AE"/>
    <w:rPr>
      <w:sz w:val="16"/>
      <w:szCs w:val="16"/>
    </w:rPr>
  </w:style>
  <w:style w:type="paragraph" w:styleId="CommentText">
    <w:name w:val="annotation text"/>
    <w:basedOn w:val="Normal"/>
    <w:link w:val="CommentTextChar"/>
    <w:uiPriority w:val="99"/>
    <w:semiHidden/>
    <w:unhideWhenUsed/>
    <w:rsid w:val="00F054AE"/>
    <w:rPr>
      <w:sz w:val="20"/>
    </w:rPr>
  </w:style>
  <w:style w:type="character" w:customStyle="1" w:styleId="CommentTextChar">
    <w:name w:val="Comment Text Char"/>
    <w:basedOn w:val="DefaultParagraphFont"/>
    <w:link w:val="CommentText"/>
    <w:uiPriority w:val="99"/>
    <w:semiHidden/>
    <w:rsid w:val="00F05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4AE"/>
    <w:rPr>
      <w:b/>
      <w:bCs/>
    </w:rPr>
  </w:style>
  <w:style w:type="character" w:customStyle="1" w:styleId="CommentSubjectChar">
    <w:name w:val="Comment Subject Char"/>
    <w:basedOn w:val="CommentTextChar"/>
    <w:link w:val="CommentSubject"/>
    <w:uiPriority w:val="99"/>
    <w:semiHidden/>
    <w:rsid w:val="00F054A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B02C1A"/>
    <w:rPr>
      <w:rFonts w:eastAsia="Times New Roman"/>
      <w:b/>
      <w:sz w:val="24"/>
      <w:szCs w:val="24"/>
    </w:rPr>
  </w:style>
  <w:style w:type="paragraph" w:styleId="Title">
    <w:name w:val="Title"/>
    <w:basedOn w:val="Header"/>
    <w:next w:val="Normal"/>
    <w:link w:val="TitleChar"/>
    <w:uiPriority w:val="10"/>
    <w:qFormat/>
    <w:rsid w:val="00A800FA"/>
    <w:pPr>
      <w:jc w:val="center"/>
    </w:pPr>
    <w:rPr>
      <w:rFonts w:ascii="Verlag Bold" w:hAnsi="Verlag Bold"/>
      <w:sz w:val="48"/>
      <w:szCs w:val="48"/>
    </w:rPr>
  </w:style>
  <w:style w:type="character" w:customStyle="1" w:styleId="TitleChar">
    <w:name w:val="Title Char"/>
    <w:basedOn w:val="DefaultParagraphFont"/>
    <w:link w:val="Title"/>
    <w:uiPriority w:val="10"/>
    <w:rsid w:val="00A800FA"/>
    <w:rPr>
      <w:rFonts w:ascii="Verlag Bold" w:eastAsia="Times New Roman" w:hAnsi="Verlag Bold" w:cs="Times New Roman"/>
      <w:sz w:val="48"/>
      <w:szCs w:val="48"/>
    </w:rPr>
  </w:style>
  <w:style w:type="paragraph" w:customStyle="1" w:styleId="Default">
    <w:name w:val="Default"/>
    <w:rsid w:val="000219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62F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E7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906035">
      <w:bodyDiv w:val="1"/>
      <w:marLeft w:val="0"/>
      <w:marRight w:val="0"/>
      <w:marTop w:val="0"/>
      <w:marBottom w:val="0"/>
      <w:divBdr>
        <w:top w:val="none" w:sz="0" w:space="0" w:color="auto"/>
        <w:left w:val="none" w:sz="0" w:space="0" w:color="auto"/>
        <w:bottom w:val="none" w:sz="0" w:space="0" w:color="auto"/>
        <w:right w:val="none" w:sz="0" w:space="0" w:color="auto"/>
      </w:divBdr>
    </w:div>
    <w:div w:id="1391340719">
      <w:bodyDiv w:val="1"/>
      <w:marLeft w:val="0"/>
      <w:marRight w:val="0"/>
      <w:marTop w:val="0"/>
      <w:marBottom w:val="0"/>
      <w:divBdr>
        <w:top w:val="none" w:sz="0" w:space="0" w:color="auto"/>
        <w:left w:val="none" w:sz="0" w:space="0" w:color="auto"/>
        <w:bottom w:val="none" w:sz="0" w:space="0" w:color="auto"/>
        <w:right w:val="none" w:sz="0" w:space="0" w:color="auto"/>
      </w:divBdr>
    </w:div>
    <w:div w:id="21201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midatlanticarts.org"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datlanticarts.org/" TargetMode="External"/><Relationship Id="rId17" Type="http://schemas.openxmlformats.org/officeDocument/2006/relationships/hyperlink" Target="mailto:sreyes@midatlanticarts.org" TargetMode="External"/><Relationship Id="rId2" Type="http://schemas.openxmlformats.org/officeDocument/2006/relationships/customXml" Target="../customXml/item2.xml"/><Relationship Id="rId16" Type="http://schemas.openxmlformats.org/officeDocument/2006/relationships/hyperlink" Target="mailto:andrew@midatlanticart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datlanticarts.org/opportunity/performing-arts-global-exchange/"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tlanticarts.org/opportunity/performing-arts-global-exchan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46810-B6A0-40BF-8AFA-C54F6084E6F3}">
  <ds:schemaRefs>
    <ds:schemaRef ds:uri="http://schemas.openxmlformats.org/officeDocument/2006/bibliography"/>
  </ds:schemaRefs>
</ds:datastoreItem>
</file>

<file path=customXml/itemProps2.xml><?xml version="1.0" encoding="utf-8"?>
<ds:datastoreItem xmlns:ds="http://schemas.openxmlformats.org/officeDocument/2006/customXml" ds:itemID="{8EA43277-EF5B-48EE-8669-53C8569BE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9C335-5B3F-4CCA-9E9C-7264D07A3A60}">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4.xml><?xml version="1.0" encoding="utf-8"?>
<ds:datastoreItem xmlns:ds="http://schemas.openxmlformats.org/officeDocument/2006/customXml" ds:itemID="{3ACED711-7AE7-451B-990E-438076D8B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1609</Words>
  <Characters>8949</Characters>
  <Application>Microsoft Office Word</Application>
  <DocSecurity>0</DocSecurity>
  <Lines>139</Lines>
  <Paragraphs>74</Paragraphs>
  <ScaleCrop>false</ScaleCrop>
  <Company>Mid Atlantic Arts Foundation</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Guidelines</dc:title>
  <dc:subject/>
  <dc:creator>Robyn Busch</dc:creator>
  <cp:keywords/>
  <cp:lastModifiedBy>Andrew Alness Olson</cp:lastModifiedBy>
  <cp:revision>53</cp:revision>
  <cp:lastPrinted>2024-11-26T20:38:00Z</cp:lastPrinted>
  <dcterms:created xsi:type="dcterms:W3CDTF">2023-04-24T13:59:00Z</dcterms:created>
  <dcterms:modified xsi:type="dcterms:W3CDTF">2024-12-16T16:31:00Z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Order">
    <vt:r8>9200</vt:r8>
  </property>
  <property fmtid="{D5CDD505-2E9C-101B-9397-08002B2CF9AE}" pid="4" name="MediaServiceImageTags">
    <vt:lpwstr/>
  </property>
</Properties>
</file>